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139" w:rsidRDefault="005A2139" w:rsidP="005A2139">
      <w:pPr>
        <w:rPr>
          <w:b/>
          <w:sz w:val="28"/>
          <w:szCs w:val="28"/>
        </w:rPr>
      </w:pPr>
      <w:bookmarkStart w:id="0" w:name="_GoBack"/>
      <w:bookmarkEnd w:id="0"/>
      <w:r w:rsidRPr="004B15EC">
        <w:rPr>
          <w:b/>
          <w:sz w:val="28"/>
          <w:szCs w:val="28"/>
        </w:rPr>
        <w:t>SKLOP 3</w:t>
      </w:r>
    </w:p>
    <w:p w:rsidR="005A2139" w:rsidRDefault="005A2139" w:rsidP="005A2139">
      <w:pPr>
        <w:rPr>
          <w:b/>
          <w:sz w:val="24"/>
          <w:szCs w:val="24"/>
        </w:rPr>
      </w:pPr>
      <w:r>
        <w:rPr>
          <w:b/>
          <w:sz w:val="24"/>
          <w:szCs w:val="24"/>
        </w:rPr>
        <w:t>POVRŠINSKE VODE</w:t>
      </w:r>
      <w:r w:rsidR="008E6797">
        <w:rPr>
          <w:b/>
          <w:sz w:val="24"/>
          <w:szCs w:val="24"/>
        </w:rPr>
        <w:t xml:space="preserve"> – obseg del</w:t>
      </w:r>
    </w:p>
    <w:p w:rsidR="005A2139" w:rsidRDefault="005A2139" w:rsidP="005A2139">
      <w:pPr>
        <w:rPr>
          <w:b/>
          <w:sz w:val="24"/>
          <w:szCs w:val="24"/>
        </w:rPr>
      </w:pPr>
    </w:p>
    <w:p w:rsidR="005A2139" w:rsidRDefault="005A2139" w:rsidP="005A2139">
      <w:pPr>
        <w:widowControl w:val="0"/>
        <w:spacing w:line="360" w:lineRule="exact"/>
        <w:jc w:val="both"/>
        <w:rPr>
          <w:rFonts w:ascii="Arial Narrow" w:eastAsia="Arial Narrow" w:hAnsi="Arial Narrow" w:cs="Arial Narrow"/>
          <w:color w:val="000000"/>
          <w:sz w:val="24"/>
          <w:szCs w:val="24"/>
          <w:lang w:bidi="sl-SI"/>
        </w:rPr>
      </w:pPr>
      <w:r w:rsidRPr="004B15EC">
        <w:rPr>
          <w:rFonts w:ascii="Arial Narrow" w:eastAsia="Arial Narrow" w:hAnsi="Arial Narrow" w:cs="Arial Narrow"/>
          <w:color w:val="000000"/>
          <w:sz w:val="24"/>
          <w:szCs w:val="24"/>
          <w:lang w:bidi="sl-SI"/>
        </w:rPr>
        <w:t xml:space="preserve">Pri določitvi del </w:t>
      </w:r>
      <w:r>
        <w:rPr>
          <w:rFonts w:ascii="Arial Narrow" w:eastAsia="Arial Narrow" w:hAnsi="Arial Narrow" w:cs="Arial Narrow"/>
          <w:color w:val="000000"/>
          <w:sz w:val="24"/>
          <w:szCs w:val="24"/>
          <w:lang w:bidi="sl-SI"/>
        </w:rPr>
        <w:t>je potrebno</w:t>
      </w:r>
      <w:r w:rsidRPr="004B15EC">
        <w:rPr>
          <w:rFonts w:ascii="Arial Narrow" w:eastAsia="Arial Narrow" w:hAnsi="Arial Narrow" w:cs="Arial Narrow"/>
          <w:color w:val="000000"/>
          <w:sz w:val="24"/>
          <w:szCs w:val="24"/>
          <w:lang w:bidi="sl-SI"/>
        </w:rPr>
        <w:t xml:space="preserve"> upošteva</w:t>
      </w:r>
      <w:r>
        <w:rPr>
          <w:rFonts w:ascii="Arial Narrow" w:eastAsia="Arial Narrow" w:hAnsi="Arial Narrow" w:cs="Arial Narrow"/>
          <w:color w:val="000000"/>
          <w:sz w:val="24"/>
          <w:szCs w:val="24"/>
          <w:lang w:bidi="sl-SI"/>
        </w:rPr>
        <w:t>t</w:t>
      </w:r>
      <w:r w:rsidRPr="004B15EC">
        <w:rPr>
          <w:rFonts w:ascii="Arial Narrow" w:eastAsia="Arial Narrow" w:hAnsi="Arial Narrow" w:cs="Arial Narrow"/>
          <w:color w:val="000000"/>
          <w:sz w:val="24"/>
          <w:szCs w:val="24"/>
          <w:lang w:bidi="sl-SI"/>
        </w:rPr>
        <w:t>i določila iz:</w:t>
      </w:r>
    </w:p>
    <w:p w:rsidR="005A2139" w:rsidRPr="004B15EC" w:rsidRDefault="005A2139" w:rsidP="005A2139">
      <w:pPr>
        <w:pStyle w:val="Odstavekseznama"/>
        <w:widowControl w:val="0"/>
        <w:numPr>
          <w:ilvl w:val="0"/>
          <w:numId w:val="12"/>
        </w:numPr>
        <w:spacing w:line="360" w:lineRule="exact"/>
        <w:jc w:val="both"/>
        <w:rPr>
          <w:rFonts w:ascii="Arial Narrow" w:eastAsia="Arial Narrow" w:hAnsi="Arial Narrow" w:cs="Arial Narrow"/>
          <w:color w:val="000000"/>
          <w:lang w:bidi="sl-SI"/>
        </w:rPr>
      </w:pPr>
      <w:r w:rsidRPr="004B15EC">
        <w:rPr>
          <w:rFonts w:ascii="Arial Narrow" w:eastAsia="Arial Narrow" w:hAnsi="Arial Narrow" w:cs="Arial Narrow"/>
          <w:color w:val="000000"/>
          <w:lang w:bidi="sl-SI"/>
        </w:rPr>
        <w:t>Okoljevarstvenega dovoljenja za obratovanje odlagališča nenevarnih odpadkov v obdobju njegovega zaprtja, št. 35467-10/2014-32, z dne 25.8.2017,</w:t>
      </w:r>
    </w:p>
    <w:p w:rsidR="005A2139" w:rsidRPr="004B15EC" w:rsidRDefault="005A2139" w:rsidP="005A2139">
      <w:pPr>
        <w:widowControl w:val="0"/>
        <w:numPr>
          <w:ilvl w:val="0"/>
          <w:numId w:val="12"/>
        </w:numPr>
        <w:tabs>
          <w:tab w:val="left" w:pos="762"/>
        </w:tabs>
        <w:spacing w:line="360" w:lineRule="exact"/>
        <w:jc w:val="both"/>
        <w:rPr>
          <w:rFonts w:ascii="Arial Narrow" w:eastAsia="Arial Narrow" w:hAnsi="Arial Narrow" w:cs="Arial Narrow"/>
          <w:color w:val="000000"/>
          <w:sz w:val="24"/>
          <w:szCs w:val="24"/>
          <w:lang w:bidi="sl-SI"/>
        </w:rPr>
      </w:pPr>
      <w:r w:rsidRPr="004B15EC">
        <w:rPr>
          <w:rFonts w:ascii="Arial Narrow" w:eastAsia="Arial Narrow" w:hAnsi="Arial Narrow" w:cs="Arial Narrow"/>
          <w:color w:val="000000"/>
          <w:sz w:val="24"/>
          <w:szCs w:val="24"/>
          <w:lang w:bidi="sl-SI"/>
        </w:rPr>
        <w:t>Pravilnika o obratovalnem monitoringu stanja površnikih voda (Ur.l. RS, št. 91/13),</w:t>
      </w:r>
    </w:p>
    <w:p w:rsidR="005A2139" w:rsidRPr="004B15EC" w:rsidRDefault="005A2139" w:rsidP="005A2139">
      <w:pPr>
        <w:widowControl w:val="0"/>
        <w:numPr>
          <w:ilvl w:val="0"/>
          <w:numId w:val="12"/>
        </w:numPr>
        <w:tabs>
          <w:tab w:val="left" w:pos="762"/>
        </w:tabs>
        <w:spacing w:line="360" w:lineRule="exact"/>
        <w:jc w:val="both"/>
        <w:rPr>
          <w:rFonts w:ascii="Arial Narrow" w:eastAsia="Arial Narrow" w:hAnsi="Arial Narrow" w:cs="Arial Narrow"/>
          <w:color w:val="000000"/>
          <w:sz w:val="24"/>
          <w:szCs w:val="24"/>
          <w:lang w:bidi="sl-SI"/>
        </w:rPr>
      </w:pPr>
      <w:r w:rsidRPr="004B15EC">
        <w:rPr>
          <w:rFonts w:ascii="Arial Narrow" w:eastAsia="Arial Narrow" w:hAnsi="Arial Narrow" w:cs="Arial Narrow"/>
          <w:color w:val="000000"/>
          <w:sz w:val="24"/>
          <w:szCs w:val="24"/>
          <w:lang w:bidi="sl-SI"/>
        </w:rPr>
        <w:t>Uredbe o stanju površnikih voda (Ur.l. RS, Št.</w:t>
      </w:r>
      <w:hyperlink r:id="rId9" w:history="1">
        <w:r w:rsidRPr="004B15EC">
          <w:rPr>
            <w:rFonts w:ascii="Arial Narrow" w:eastAsia="Arial Narrow" w:hAnsi="Arial Narrow" w:cs="Arial Narrow"/>
            <w:color w:val="0066CC"/>
            <w:sz w:val="24"/>
            <w:szCs w:val="24"/>
            <w:u w:val="single"/>
            <w:lang w:bidi="sl-SI"/>
          </w:rPr>
          <w:t xml:space="preserve"> 14/09,</w:t>
        </w:r>
      </w:hyperlink>
      <w:hyperlink r:id="rId10" w:history="1">
        <w:r w:rsidRPr="004B15EC">
          <w:rPr>
            <w:rFonts w:ascii="Arial Narrow" w:eastAsia="Arial Narrow" w:hAnsi="Arial Narrow" w:cs="Arial Narrow"/>
            <w:color w:val="0066CC"/>
            <w:sz w:val="24"/>
            <w:szCs w:val="24"/>
            <w:u w:val="single"/>
            <w:lang w:bidi="sl-SI"/>
          </w:rPr>
          <w:t xml:space="preserve"> 98/10,</w:t>
        </w:r>
      </w:hyperlink>
      <w:hyperlink r:id="rId11" w:history="1">
        <w:r w:rsidRPr="004B15EC">
          <w:rPr>
            <w:rFonts w:ascii="Arial Narrow" w:eastAsia="Arial Narrow" w:hAnsi="Arial Narrow" w:cs="Arial Narrow"/>
            <w:color w:val="0066CC"/>
            <w:sz w:val="24"/>
            <w:szCs w:val="24"/>
            <w:u w:val="single"/>
            <w:lang w:bidi="sl-SI"/>
          </w:rPr>
          <w:t xml:space="preserve"> 96/13 </w:t>
        </w:r>
      </w:hyperlink>
      <w:r w:rsidRPr="004B15EC">
        <w:rPr>
          <w:rFonts w:ascii="Arial Narrow" w:eastAsia="Arial Narrow" w:hAnsi="Arial Narrow" w:cs="Arial Narrow"/>
          <w:color w:val="000000"/>
          <w:sz w:val="24"/>
          <w:szCs w:val="24"/>
          <w:lang w:bidi="sl-SI"/>
        </w:rPr>
        <w:t>in</w:t>
      </w:r>
      <w:hyperlink r:id="rId12" w:history="1">
        <w:r w:rsidRPr="004B15EC">
          <w:rPr>
            <w:rFonts w:ascii="Arial Narrow" w:eastAsia="Arial Narrow" w:hAnsi="Arial Narrow" w:cs="Arial Narrow"/>
            <w:color w:val="0066CC"/>
            <w:sz w:val="24"/>
            <w:szCs w:val="24"/>
            <w:u w:val="single"/>
            <w:lang w:bidi="sl-SI"/>
          </w:rPr>
          <w:t xml:space="preserve"> 24/16)</w:t>
        </w:r>
      </w:hyperlink>
      <w:r w:rsidRPr="004B15EC">
        <w:rPr>
          <w:rFonts w:ascii="Arial Narrow" w:eastAsia="Arial Narrow" w:hAnsi="Arial Narrow" w:cs="Arial Narrow"/>
          <w:color w:val="000000"/>
          <w:sz w:val="24"/>
          <w:szCs w:val="24"/>
          <w:lang w:bidi="sl-SI"/>
        </w:rPr>
        <w:t>,</w:t>
      </w:r>
    </w:p>
    <w:p w:rsidR="005A2139" w:rsidRDefault="005A2139" w:rsidP="005A2139">
      <w:pPr>
        <w:widowControl w:val="0"/>
        <w:numPr>
          <w:ilvl w:val="0"/>
          <w:numId w:val="12"/>
        </w:numPr>
        <w:tabs>
          <w:tab w:val="left" w:pos="762"/>
        </w:tabs>
        <w:spacing w:after="396" w:line="360" w:lineRule="exact"/>
        <w:jc w:val="both"/>
        <w:rPr>
          <w:rFonts w:ascii="Arial Narrow" w:eastAsia="Arial Narrow" w:hAnsi="Arial Narrow" w:cs="Arial Narrow"/>
          <w:color w:val="000000"/>
          <w:sz w:val="24"/>
          <w:szCs w:val="24"/>
          <w:lang w:bidi="sl-SI"/>
        </w:rPr>
      </w:pPr>
      <w:r w:rsidRPr="004B15EC">
        <w:rPr>
          <w:rFonts w:ascii="Arial Narrow" w:eastAsia="Arial Narrow" w:hAnsi="Arial Narrow" w:cs="Arial Narrow"/>
          <w:color w:val="000000"/>
          <w:sz w:val="24"/>
          <w:szCs w:val="24"/>
          <w:lang w:bidi="sl-SI"/>
        </w:rPr>
        <w:t>Uredbe o odlagališčih odpadkov (Uradni list RS, št.</w:t>
      </w:r>
      <w:hyperlink r:id="rId13" w:history="1">
        <w:r w:rsidRPr="004B15EC">
          <w:rPr>
            <w:rFonts w:ascii="Arial Narrow" w:eastAsia="Arial Narrow" w:hAnsi="Arial Narrow" w:cs="Arial Narrow"/>
            <w:color w:val="0066CC"/>
            <w:sz w:val="24"/>
            <w:szCs w:val="24"/>
            <w:u w:val="single"/>
            <w:lang w:bidi="sl-SI"/>
          </w:rPr>
          <w:t xml:space="preserve"> 10/14,</w:t>
        </w:r>
      </w:hyperlink>
      <w:hyperlink r:id="rId14" w:history="1">
        <w:r w:rsidRPr="004B15EC">
          <w:rPr>
            <w:rFonts w:ascii="Arial Narrow" w:eastAsia="Arial Narrow" w:hAnsi="Arial Narrow" w:cs="Arial Narrow"/>
            <w:color w:val="0066CC"/>
            <w:sz w:val="24"/>
            <w:szCs w:val="24"/>
            <w:u w:val="single"/>
            <w:lang w:bidi="sl-SI"/>
          </w:rPr>
          <w:t xml:space="preserve"> 54/15 </w:t>
        </w:r>
      </w:hyperlink>
      <w:r w:rsidRPr="004B15EC">
        <w:rPr>
          <w:rFonts w:ascii="Arial Narrow" w:eastAsia="Arial Narrow" w:hAnsi="Arial Narrow" w:cs="Arial Narrow"/>
          <w:color w:val="000000"/>
          <w:sz w:val="24"/>
          <w:szCs w:val="24"/>
          <w:lang w:bidi="sl-SI"/>
        </w:rPr>
        <w:t>in</w:t>
      </w:r>
      <w:hyperlink r:id="rId15" w:history="1">
        <w:r w:rsidRPr="004B15EC">
          <w:rPr>
            <w:rFonts w:ascii="Arial Narrow" w:eastAsia="Arial Narrow" w:hAnsi="Arial Narrow" w:cs="Arial Narrow"/>
            <w:color w:val="0066CC"/>
            <w:sz w:val="24"/>
            <w:szCs w:val="24"/>
            <w:u w:val="single"/>
            <w:lang w:bidi="sl-SI"/>
          </w:rPr>
          <w:t xml:space="preserve"> 36/16)</w:t>
        </w:r>
      </w:hyperlink>
      <w:r w:rsidRPr="004B15EC">
        <w:rPr>
          <w:rFonts w:ascii="Arial Narrow" w:eastAsia="Arial Narrow" w:hAnsi="Arial Narrow" w:cs="Arial Narrow"/>
          <w:color w:val="000000"/>
          <w:sz w:val="24"/>
          <w:szCs w:val="24"/>
          <w:lang w:bidi="sl-SI"/>
        </w:rPr>
        <w:t>.</w:t>
      </w:r>
    </w:p>
    <w:p w:rsidR="005A2139" w:rsidRPr="004B15EC" w:rsidRDefault="005A2139" w:rsidP="005A2139">
      <w:pPr>
        <w:widowControl w:val="0"/>
        <w:tabs>
          <w:tab w:val="left" w:pos="762"/>
        </w:tabs>
        <w:spacing w:after="396" w:line="360" w:lineRule="exact"/>
        <w:jc w:val="both"/>
        <w:rPr>
          <w:rFonts w:ascii="Arial Narrow" w:eastAsia="Arial Narrow" w:hAnsi="Arial Narrow" w:cs="Arial Narrow"/>
          <w:b/>
          <w:color w:val="000000"/>
          <w:sz w:val="24"/>
          <w:szCs w:val="24"/>
          <w:lang w:bidi="sl-SI"/>
        </w:rPr>
      </w:pPr>
      <w:r w:rsidRPr="004B15EC">
        <w:rPr>
          <w:rFonts w:ascii="Arial Narrow" w:hAnsi="Arial Narrow"/>
          <w:b/>
          <w:sz w:val="24"/>
          <w:szCs w:val="24"/>
        </w:rPr>
        <w:t>Pogostost meritev in obseg na površinskih vodah</w:t>
      </w:r>
    </w:p>
    <w:p w:rsidR="005A2139" w:rsidRDefault="005A2139" w:rsidP="005A2139">
      <w:pPr>
        <w:pStyle w:val="Bodytext20"/>
        <w:shd w:val="clear" w:color="auto" w:fill="auto"/>
        <w:spacing w:before="0" w:after="0" w:line="240" w:lineRule="exact"/>
        <w:ind w:firstLine="0"/>
        <w:jc w:val="both"/>
      </w:pPr>
      <w:r>
        <w:t>V površinski vodi na odlagališču odpadkov Lokovica je pogostost meritev naslednja:</w:t>
      </w:r>
    </w:p>
    <w:p w:rsidR="005A2139" w:rsidRDefault="005A2139" w:rsidP="005A2139">
      <w:pPr>
        <w:pStyle w:val="Bodytext20"/>
        <w:shd w:val="clear" w:color="auto" w:fill="auto"/>
        <w:spacing w:before="0" w:after="300" w:line="360" w:lineRule="exact"/>
        <w:ind w:firstLine="0"/>
        <w:jc w:val="both"/>
      </w:pPr>
      <w:r>
        <w:t>v površinski vodi iz mest vzorčenja potok Poljane-</w:t>
      </w:r>
      <w:proofErr w:type="spellStart"/>
      <w:r>
        <w:t>gorvodno</w:t>
      </w:r>
      <w:proofErr w:type="spellEnd"/>
      <w:r>
        <w:t xml:space="preserve"> (PGP) in potok Poljane-</w:t>
      </w:r>
      <w:proofErr w:type="spellStart"/>
      <w:r>
        <w:t>dolvodno</w:t>
      </w:r>
      <w:proofErr w:type="spellEnd"/>
      <w:r>
        <w:t xml:space="preserve"> (PDP) se dvakrat letno s časovnimi presledki najmanj šest mesecev izvedejo meritve parametrov kemijskega stanja, splošno fizikalno-kemijskih parametrov in posebnih onesnaževal ter dodatnih parametrov (posamezni parametri našteti v nadaljevanju).</w:t>
      </w:r>
    </w:p>
    <w:p w:rsidR="005A2139" w:rsidRDefault="005A2139" w:rsidP="005A2139">
      <w:pPr>
        <w:pStyle w:val="Bodytext20"/>
        <w:shd w:val="clear" w:color="auto" w:fill="auto"/>
        <w:spacing w:before="0" w:after="300" w:line="360" w:lineRule="exact"/>
        <w:ind w:firstLine="0"/>
        <w:jc w:val="both"/>
      </w:pPr>
      <w:r>
        <w:rPr>
          <w:rStyle w:val="Bodytext2Bold"/>
        </w:rPr>
        <w:t xml:space="preserve">Parametri kemijskega stanja površinskih voda: </w:t>
      </w:r>
      <w:proofErr w:type="spellStart"/>
      <w:r>
        <w:t>alaklor</w:t>
      </w:r>
      <w:proofErr w:type="spellEnd"/>
      <w:r>
        <w:t>,antracen, atrazin, benzen</w:t>
      </w:r>
      <w:r>
        <w:rPr>
          <w:rStyle w:val="Bodytext2Bold"/>
        </w:rPr>
        <w:t xml:space="preserve">, </w:t>
      </w:r>
      <w:r>
        <w:t xml:space="preserve">bromirani </w:t>
      </w:r>
      <w:proofErr w:type="spellStart"/>
      <w:r>
        <w:t>difeniletri</w:t>
      </w:r>
      <w:proofErr w:type="spellEnd"/>
      <w:r>
        <w:t xml:space="preserve">, </w:t>
      </w:r>
      <w:proofErr w:type="spellStart"/>
      <w:r>
        <w:t>ciklodienski</w:t>
      </w:r>
      <w:proofErr w:type="spellEnd"/>
      <w:r>
        <w:t xml:space="preserve"> pesticidi (</w:t>
      </w:r>
      <w:proofErr w:type="spellStart"/>
      <w:r>
        <w:t>aldrin</w:t>
      </w:r>
      <w:proofErr w:type="spellEnd"/>
      <w:r>
        <w:t xml:space="preserve">, </w:t>
      </w:r>
      <w:proofErr w:type="spellStart"/>
      <w:r>
        <w:t>dieldrin</w:t>
      </w:r>
      <w:proofErr w:type="spellEnd"/>
      <w:r>
        <w:t xml:space="preserve">, </w:t>
      </w:r>
      <w:proofErr w:type="spellStart"/>
      <w:r>
        <w:t>endrin</w:t>
      </w:r>
      <w:proofErr w:type="spellEnd"/>
      <w:r>
        <w:t xml:space="preserve">, </w:t>
      </w:r>
      <w:proofErr w:type="spellStart"/>
      <w:r>
        <w:t>izodrin</w:t>
      </w:r>
      <w:proofErr w:type="spellEnd"/>
      <w:r>
        <w:t xml:space="preserve">), vsota DDT (para-para DDT), ogljikov tetraklorid, </w:t>
      </w:r>
      <w:proofErr w:type="spellStart"/>
      <w:r>
        <w:t>tetrakloroetilen</w:t>
      </w:r>
      <w:proofErr w:type="spellEnd"/>
      <w:r>
        <w:t xml:space="preserve">, </w:t>
      </w:r>
      <w:proofErr w:type="spellStart"/>
      <w:r>
        <w:t>trikloroetilen</w:t>
      </w:r>
      <w:proofErr w:type="spellEnd"/>
      <w:r>
        <w:t xml:space="preserve">, kadmij in njegove spojine, </w:t>
      </w:r>
      <w:proofErr w:type="spellStart"/>
      <w:r>
        <w:t>kloroalkani</w:t>
      </w:r>
      <w:proofErr w:type="spellEnd"/>
      <w:r>
        <w:t xml:space="preserve"> </w:t>
      </w:r>
      <w:r>
        <w:rPr>
          <w:rStyle w:val="Bodytext2Calibri14pt"/>
        </w:rPr>
        <w:t>0</w:t>
      </w:r>
      <w:r>
        <w:rPr>
          <w:rStyle w:val="Bodytext275pt"/>
        </w:rPr>
        <w:t xml:space="preserve">10-13, </w:t>
      </w:r>
      <w:proofErr w:type="spellStart"/>
      <w:r>
        <w:t>klorfenvinfos</w:t>
      </w:r>
      <w:proofErr w:type="spellEnd"/>
      <w:r>
        <w:t xml:space="preserve">, </w:t>
      </w:r>
      <w:proofErr w:type="spellStart"/>
      <w:r>
        <w:t>klorpirifos</w:t>
      </w:r>
      <w:proofErr w:type="spellEnd"/>
      <w:r>
        <w:t xml:space="preserve"> (</w:t>
      </w:r>
      <w:proofErr w:type="spellStart"/>
      <w:r>
        <w:t>klorpirifos</w:t>
      </w:r>
      <w:proofErr w:type="spellEnd"/>
      <w:r>
        <w:t>- etil), 1,2-</w:t>
      </w:r>
      <w:proofErr w:type="spellStart"/>
      <w:r>
        <w:t>dikloroetan</w:t>
      </w:r>
      <w:proofErr w:type="spellEnd"/>
      <w:r>
        <w:t xml:space="preserve">, diklorometan, </w:t>
      </w:r>
      <w:proofErr w:type="spellStart"/>
      <w:r>
        <w:t>di</w:t>
      </w:r>
      <w:proofErr w:type="spellEnd"/>
      <w:r>
        <w:t>(2-</w:t>
      </w:r>
      <w:proofErr w:type="spellStart"/>
      <w:r>
        <w:t>etilheksil</w:t>
      </w:r>
      <w:proofErr w:type="spellEnd"/>
      <w:r>
        <w:t>)</w:t>
      </w:r>
      <w:proofErr w:type="spellStart"/>
      <w:r>
        <w:t>ftalat</w:t>
      </w:r>
      <w:proofErr w:type="spellEnd"/>
      <w:r>
        <w:t xml:space="preserve"> (DEHP), </w:t>
      </w:r>
      <w:proofErr w:type="spellStart"/>
      <w:r>
        <w:t>diuron</w:t>
      </w:r>
      <w:proofErr w:type="spellEnd"/>
      <w:r>
        <w:t xml:space="preserve">, </w:t>
      </w:r>
      <w:proofErr w:type="spellStart"/>
      <w:r>
        <w:t>endosulfan</w:t>
      </w:r>
      <w:proofErr w:type="spellEnd"/>
      <w:r>
        <w:t xml:space="preserve">, </w:t>
      </w:r>
      <w:proofErr w:type="spellStart"/>
      <w:r>
        <w:t>fluoranten</w:t>
      </w:r>
      <w:proofErr w:type="spellEnd"/>
      <w:r>
        <w:t xml:space="preserve">, </w:t>
      </w:r>
      <w:proofErr w:type="spellStart"/>
      <w:r>
        <w:t>heksaklorobenzen</w:t>
      </w:r>
      <w:proofErr w:type="spellEnd"/>
      <w:r>
        <w:t xml:space="preserve">, </w:t>
      </w:r>
      <w:proofErr w:type="spellStart"/>
      <w:r>
        <w:t>heksaklorobutadien</w:t>
      </w:r>
      <w:proofErr w:type="spellEnd"/>
      <w:r>
        <w:t xml:space="preserve">, </w:t>
      </w:r>
      <w:proofErr w:type="spellStart"/>
      <w:r>
        <w:t>heksaklorocikloheksan</w:t>
      </w:r>
      <w:proofErr w:type="spellEnd"/>
      <w:r>
        <w:t xml:space="preserve">, </w:t>
      </w:r>
      <w:proofErr w:type="spellStart"/>
      <w:r>
        <w:t>izoproturon</w:t>
      </w:r>
      <w:proofErr w:type="spellEnd"/>
      <w:r>
        <w:t xml:space="preserve">, svinec in njegove spojine, živo srebro in njegove spojine, </w:t>
      </w:r>
      <w:proofErr w:type="spellStart"/>
      <w:r>
        <w:t>naftalen</w:t>
      </w:r>
      <w:proofErr w:type="spellEnd"/>
      <w:r>
        <w:t xml:space="preserve">, nikelj in njegove spojine, </w:t>
      </w:r>
      <w:proofErr w:type="spellStart"/>
      <w:r>
        <w:t>nonilfenol</w:t>
      </w:r>
      <w:proofErr w:type="spellEnd"/>
      <w:r>
        <w:t xml:space="preserve">, </w:t>
      </w:r>
      <w:proofErr w:type="spellStart"/>
      <w:r>
        <w:t>oktilfenol</w:t>
      </w:r>
      <w:proofErr w:type="spellEnd"/>
      <w:r>
        <w:t xml:space="preserve">, </w:t>
      </w:r>
      <w:proofErr w:type="spellStart"/>
      <w:r>
        <w:t>pentaklorobenzen</w:t>
      </w:r>
      <w:proofErr w:type="spellEnd"/>
      <w:r>
        <w:t xml:space="preserve">, </w:t>
      </w:r>
      <w:proofErr w:type="spellStart"/>
      <w:r>
        <w:t>pentaklorofenol</w:t>
      </w:r>
      <w:proofErr w:type="spellEnd"/>
      <w:r>
        <w:t xml:space="preserve">, </w:t>
      </w:r>
      <w:proofErr w:type="spellStart"/>
      <w:r>
        <w:t>poliaromatski</w:t>
      </w:r>
      <w:proofErr w:type="spellEnd"/>
      <w:r>
        <w:t xml:space="preserve"> ogljikovodiki (PAH), </w:t>
      </w:r>
      <w:proofErr w:type="spellStart"/>
      <w:r>
        <w:t>simazin</w:t>
      </w:r>
      <w:proofErr w:type="spellEnd"/>
      <w:r>
        <w:t xml:space="preserve">, </w:t>
      </w:r>
      <w:proofErr w:type="spellStart"/>
      <w:r>
        <w:t>tributilkositrove</w:t>
      </w:r>
      <w:proofErr w:type="spellEnd"/>
      <w:r>
        <w:t xml:space="preserve"> spojine, </w:t>
      </w:r>
      <w:proofErr w:type="spellStart"/>
      <w:r>
        <w:t>triklorobenzeni</w:t>
      </w:r>
      <w:proofErr w:type="spellEnd"/>
      <w:r>
        <w:t xml:space="preserve">, </w:t>
      </w:r>
      <w:proofErr w:type="spellStart"/>
      <w:r>
        <w:t>triklorometan</w:t>
      </w:r>
      <w:proofErr w:type="spellEnd"/>
      <w:r>
        <w:t xml:space="preserve"> (kloroform), </w:t>
      </w:r>
      <w:proofErr w:type="spellStart"/>
      <w:r>
        <w:t>trifluralin</w:t>
      </w:r>
      <w:proofErr w:type="spellEnd"/>
      <w:r>
        <w:t xml:space="preserve">, </w:t>
      </w:r>
      <w:proofErr w:type="spellStart"/>
      <w:r>
        <w:t>dikofol</w:t>
      </w:r>
      <w:proofErr w:type="spellEnd"/>
      <w:r>
        <w:t xml:space="preserve">, </w:t>
      </w:r>
      <w:proofErr w:type="spellStart"/>
      <w:r>
        <w:t>perfluorooktan</w:t>
      </w:r>
      <w:proofErr w:type="spellEnd"/>
      <w:r>
        <w:t xml:space="preserve"> sulfonska kislina in njeni derivati (PFOS), </w:t>
      </w:r>
      <w:proofErr w:type="spellStart"/>
      <w:r>
        <w:t>kvinoksifen</w:t>
      </w:r>
      <w:proofErr w:type="spellEnd"/>
      <w:r>
        <w:t xml:space="preserve">, dioksini in dioksinom podobne spojine, </w:t>
      </w:r>
      <w:proofErr w:type="spellStart"/>
      <w:r>
        <w:t>aklonifen</w:t>
      </w:r>
      <w:proofErr w:type="spellEnd"/>
      <w:r>
        <w:t xml:space="preserve">, </w:t>
      </w:r>
      <w:proofErr w:type="spellStart"/>
      <w:r>
        <w:t>bifenoks</w:t>
      </w:r>
      <w:proofErr w:type="spellEnd"/>
      <w:r>
        <w:t xml:space="preserve">, </w:t>
      </w:r>
      <w:proofErr w:type="spellStart"/>
      <w:r>
        <w:t>cibutrin</w:t>
      </w:r>
      <w:proofErr w:type="spellEnd"/>
      <w:r>
        <w:t xml:space="preserve">, </w:t>
      </w:r>
      <w:proofErr w:type="spellStart"/>
      <w:r>
        <w:t>cipermetrin</w:t>
      </w:r>
      <w:proofErr w:type="spellEnd"/>
      <w:r>
        <w:t xml:space="preserve">, </w:t>
      </w:r>
      <w:proofErr w:type="spellStart"/>
      <w:r>
        <w:t>diklorvos</w:t>
      </w:r>
      <w:proofErr w:type="spellEnd"/>
      <w:r>
        <w:t xml:space="preserve">, </w:t>
      </w:r>
      <w:proofErr w:type="spellStart"/>
      <w:r>
        <w:t>heksabromociklododekani</w:t>
      </w:r>
      <w:proofErr w:type="spellEnd"/>
      <w:r>
        <w:t xml:space="preserve"> (HB0DD), </w:t>
      </w:r>
      <w:proofErr w:type="spellStart"/>
      <w:r>
        <w:t>heptaklor</w:t>
      </w:r>
      <w:proofErr w:type="spellEnd"/>
      <w:r>
        <w:t xml:space="preserve"> in </w:t>
      </w:r>
      <w:proofErr w:type="spellStart"/>
      <w:r>
        <w:t>heptaklor</w:t>
      </w:r>
      <w:proofErr w:type="spellEnd"/>
      <w:r>
        <w:t xml:space="preserve"> epoksid, </w:t>
      </w:r>
      <w:proofErr w:type="spellStart"/>
      <w:r>
        <w:t>terbutrin</w:t>
      </w:r>
      <w:proofErr w:type="spellEnd"/>
    </w:p>
    <w:p w:rsidR="005A2139" w:rsidRDefault="005A2139" w:rsidP="005A2139">
      <w:pPr>
        <w:pStyle w:val="Bodytext20"/>
        <w:shd w:val="clear" w:color="auto" w:fill="auto"/>
        <w:spacing w:before="0" w:after="0" w:line="360" w:lineRule="exact"/>
        <w:ind w:firstLine="0"/>
        <w:jc w:val="left"/>
      </w:pPr>
      <w:r>
        <w:rPr>
          <w:rStyle w:val="Bodytext2Bold"/>
        </w:rPr>
        <w:t xml:space="preserve">Splošni fizikalno-kemijski parametri ekološkega stanja: </w:t>
      </w:r>
      <w:r>
        <w:t>temperatura vode</w:t>
      </w:r>
      <w:r>
        <w:rPr>
          <w:rStyle w:val="Bodytext2Bold"/>
        </w:rPr>
        <w:t xml:space="preserve">, </w:t>
      </w:r>
      <w:r>
        <w:t>biokemijska poraba kisika v petih dneh (BPK</w:t>
      </w:r>
      <w:r>
        <w:rPr>
          <w:rStyle w:val="Bodytext275pt"/>
        </w:rPr>
        <w:t>5</w:t>
      </w:r>
      <w:r>
        <w:t>)</w:t>
      </w:r>
      <w:r>
        <w:rPr>
          <w:rStyle w:val="Bodytext2Bold"/>
        </w:rPr>
        <w:t xml:space="preserve">, </w:t>
      </w:r>
      <w:r>
        <w:t>koncentracija v vodi raztopljenega kisika (O</w:t>
      </w:r>
      <w:r>
        <w:rPr>
          <w:rStyle w:val="Bodytext275pt"/>
        </w:rPr>
        <w:t>2</w:t>
      </w:r>
      <w:r>
        <w:t>)</w:t>
      </w:r>
      <w:r>
        <w:rPr>
          <w:rStyle w:val="Bodytext2Bold"/>
        </w:rPr>
        <w:t xml:space="preserve">, </w:t>
      </w:r>
      <w:r>
        <w:t>nasičenost vode s kisikom (%)</w:t>
      </w:r>
      <w:r>
        <w:rPr>
          <w:rStyle w:val="Bodytext2Bold"/>
        </w:rPr>
        <w:t xml:space="preserve">, </w:t>
      </w:r>
      <w:r>
        <w:t>celotni organski ogljik (TOC)</w:t>
      </w:r>
      <w:r>
        <w:rPr>
          <w:rStyle w:val="Bodytext2Bold"/>
        </w:rPr>
        <w:t xml:space="preserve">, </w:t>
      </w:r>
      <w:r>
        <w:t>električna prevodnost (25°C)</w:t>
      </w:r>
      <w:r>
        <w:rPr>
          <w:rStyle w:val="Bodytext2Bold"/>
        </w:rPr>
        <w:t xml:space="preserve">, </w:t>
      </w:r>
      <w:r>
        <w:t>m-</w:t>
      </w:r>
      <w:proofErr w:type="spellStart"/>
      <w:r>
        <w:t>alkaliteta</w:t>
      </w:r>
      <w:proofErr w:type="spellEnd"/>
      <w:r>
        <w:rPr>
          <w:rStyle w:val="Bodytext2Bold"/>
        </w:rPr>
        <w:t xml:space="preserve">, </w:t>
      </w:r>
      <w:r>
        <w:t>pH</w:t>
      </w:r>
      <w:r>
        <w:rPr>
          <w:rStyle w:val="Bodytext2Bold"/>
        </w:rPr>
        <w:t xml:space="preserve">, </w:t>
      </w:r>
      <w:r>
        <w:t>amonij</w:t>
      </w:r>
      <w:r>
        <w:rPr>
          <w:rStyle w:val="Bodytext2Bold"/>
        </w:rPr>
        <w:t xml:space="preserve">, </w:t>
      </w:r>
      <w:r>
        <w:t>nitrat</w:t>
      </w:r>
      <w:r>
        <w:rPr>
          <w:rStyle w:val="Bodytext2Bold"/>
        </w:rPr>
        <w:t xml:space="preserve">, </w:t>
      </w:r>
      <w:r>
        <w:t>celotni dušik</w:t>
      </w:r>
      <w:r>
        <w:rPr>
          <w:rStyle w:val="Bodytext2Bold"/>
        </w:rPr>
        <w:t xml:space="preserve">, </w:t>
      </w:r>
      <w:r>
        <w:t>celotni fosfor</w:t>
      </w:r>
      <w:r>
        <w:rPr>
          <w:rStyle w:val="Bodytext2Bold"/>
        </w:rPr>
        <w:t xml:space="preserve">, </w:t>
      </w:r>
      <w:proofErr w:type="spellStart"/>
      <w:r>
        <w:t>ortofosfat</w:t>
      </w:r>
      <w:proofErr w:type="spellEnd"/>
      <w:r>
        <w:rPr>
          <w:rStyle w:val="Bodytext2Bold"/>
        </w:rPr>
        <w:t xml:space="preserve">, </w:t>
      </w:r>
      <w:r>
        <w:t>suspendirane snovi po sušenju, skupna trdota</w:t>
      </w:r>
    </w:p>
    <w:p w:rsidR="005A2139" w:rsidRDefault="005A2139" w:rsidP="005A2139">
      <w:pPr>
        <w:pStyle w:val="Heading40"/>
        <w:keepNext/>
        <w:keepLines/>
        <w:shd w:val="clear" w:color="auto" w:fill="auto"/>
        <w:spacing w:line="355" w:lineRule="exact"/>
      </w:pPr>
      <w:bookmarkStart w:id="1" w:name="bookmark14"/>
      <w:r>
        <w:t>Posebna onesnaževala:</w:t>
      </w:r>
      <w:bookmarkEnd w:id="1"/>
    </w:p>
    <w:p w:rsidR="005A2139" w:rsidRDefault="005A2139" w:rsidP="005A2139">
      <w:pPr>
        <w:pStyle w:val="Bodytext20"/>
        <w:shd w:val="clear" w:color="auto" w:fill="auto"/>
        <w:spacing w:before="0" w:after="0" w:line="355" w:lineRule="exact"/>
        <w:ind w:firstLine="0"/>
        <w:jc w:val="left"/>
      </w:pPr>
      <w:r>
        <w:rPr>
          <w:rStyle w:val="Bodytext2BoldItalic"/>
        </w:rPr>
        <w:t>Sintetična</w:t>
      </w:r>
      <w:r>
        <w:rPr>
          <w:rStyle w:val="Bodytext2Bold"/>
        </w:rPr>
        <w:t xml:space="preserve"> </w:t>
      </w:r>
      <w:proofErr w:type="spellStart"/>
      <w:r>
        <w:rPr>
          <w:rStyle w:val="Bodytext2Bold"/>
        </w:rPr>
        <w:t>onesnaževa</w:t>
      </w:r>
      <w:proofErr w:type="spellEnd"/>
      <w:r>
        <w:rPr>
          <w:rStyle w:val="Bodytext2Bold"/>
        </w:rPr>
        <w:t>/a;</w:t>
      </w:r>
      <w:r>
        <w:t>1,2,4-</w:t>
      </w:r>
      <w:proofErr w:type="spellStart"/>
      <w:r>
        <w:t>trimetilbenzen</w:t>
      </w:r>
      <w:proofErr w:type="spellEnd"/>
      <w:r>
        <w:rPr>
          <w:rStyle w:val="Bodytext2Bold"/>
        </w:rPr>
        <w:t xml:space="preserve">, </w:t>
      </w:r>
      <w:r>
        <w:t>1,3,5-</w:t>
      </w:r>
      <w:proofErr w:type="spellStart"/>
      <w:r>
        <w:t>trimetilbenzen</w:t>
      </w:r>
      <w:proofErr w:type="spellEnd"/>
      <w:r>
        <w:rPr>
          <w:rStyle w:val="Bodytext2Bold"/>
        </w:rPr>
        <w:t xml:space="preserve">, </w:t>
      </w:r>
      <w:proofErr w:type="spellStart"/>
      <w:r>
        <w:t>bisfenol</w:t>
      </w:r>
      <w:proofErr w:type="spellEnd"/>
      <w:r>
        <w:t>-A</w:t>
      </w:r>
      <w:r>
        <w:rPr>
          <w:rStyle w:val="Bodytext2Bold"/>
        </w:rPr>
        <w:t xml:space="preserve">, </w:t>
      </w:r>
      <w:proofErr w:type="spellStart"/>
      <w:r>
        <w:t>klorotoluron</w:t>
      </w:r>
      <w:proofErr w:type="spellEnd"/>
      <w:r>
        <w:t xml:space="preserve"> (+</w:t>
      </w:r>
      <w:proofErr w:type="spellStart"/>
      <w:r>
        <w:t>desmetil</w:t>
      </w:r>
      <w:proofErr w:type="spellEnd"/>
      <w:r>
        <w:t xml:space="preserve"> </w:t>
      </w:r>
      <w:proofErr w:type="spellStart"/>
      <w:r>
        <w:t>klorotoluron</w:t>
      </w:r>
      <w:proofErr w:type="spellEnd"/>
      <w:r>
        <w:t>)</w:t>
      </w:r>
      <w:r>
        <w:rPr>
          <w:rStyle w:val="Bodytext2Bold"/>
        </w:rPr>
        <w:t xml:space="preserve">, </w:t>
      </w:r>
      <w:r>
        <w:t>cianid (prosti)</w:t>
      </w:r>
      <w:r>
        <w:rPr>
          <w:rStyle w:val="Bodytext2Bold"/>
        </w:rPr>
        <w:t xml:space="preserve">, </w:t>
      </w:r>
      <w:proofErr w:type="spellStart"/>
      <w:r>
        <w:t>dibutilftalat</w:t>
      </w:r>
      <w:proofErr w:type="spellEnd"/>
      <w:r>
        <w:rPr>
          <w:rStyle w:val="Bodytext2Bold"/>
        </w:rPr>
        <w:t xml:space="preserve">, </w:t>
      </w:r>
      <w:proofErr w:type="spellStart"/>
      <w:r>
        <w:t>dibutilkositrov</w:t>
      </w:r>
      <w:proofErr w:type="spellEnd"/>
      <w:r>
        <w:t xml:space="preserve"> kation</w:t>
      </w:r>
      <w:r>
        <w:rPr>
          <w:rStyle w:val="Bodytext2Bold"/>
        </w:rPr>
        <w:t xml:space="preserve">, </w:t>
      </w:r>
      <w:proofErr w:type="spellStart"/>
      <w:r>
        <w:t>epiklorhidrin</w:t>
      </w:r>
      <w:proofErr w:type="spellEnd"/>
      <w:r>
        <w:rPr>
          <w:rStyle w:val="Bodytext2Bold"/>
        </w:rPr>
        <w:t xml:space="preserve">, </w:t>
      </w:r>
      <w:r>
        <w:t>fluorid</w:t>
      </w:r>
      <w:r>
        <w:rPr>
          <w:rStyle w:val="Bodytext2Bold"/>
        </w:rPr>
        <w:t xml:space="preserve">, </w:t>
      </w:r>
      <w:r>
        <w:t>formaldehid</w:t>
      </w:r>
      <w:r>
        <w:rPr>
          <w:rStyle w:val="Bodytext2Bold"/>
        </w:rPr>
        <w:t xml:space="preserve">, </w:t>
      </w:r>
      <w:proofErr w:type="spellStart"/>
      <w:r>
        <w:t>glifosat</w:t>
      </w:r>
      <w:proofErr w:type="spellEnd"/>
      <w:r>
        <w:t xml:space="preserve">, </w:t>
      </w:r>
      <w:proofErr w:type="spellStart"/>
      <w:r>
        <w:t>heksakloroetan</w:t>
      </w:r>
      <w:proofErr w:type="spellEnd"/>
      <w:r>
        <w:t xml:space="preserve">, </w:t>
      </w:r>
      <w:proofErr w:type="spellStart"/>
      <w:r>
        <w:t>ksileni</w:t>
      </w:r>
      <w:proofErr w:type="spellEnd"/>
      <w:r>
        <w:t xml:space="preserve">, linearni </w:t>
      </w:r>
      <w:proofErr w:type="spellStart"/>
      <w:r>
        <w:t>alkilbenzen</w:t>
      </w:r>
      <w:proofErr w:type="spellEnd"/>
      <w:r>
        <w:t xml:space="preserve"> </w:t>
      </w:r>
      <w:proofErr w:type="spellStart"/>
      <w:r>
        <w:t>sulfonati</w:t>
      </w:r>
      <w:proofErr w:type="spellEnd"/>
      <w:r>
        <w:t>-LAS (C</w:t>
      </w:r>
      <w:r>
        <w:rPr>
          <w:rStyle w:val="Bodytext275pt"/>
        </w:rPr>
        <w:t>10</w:t>
      </w:r>
      <w:r>
        <w:t>-C</w:t>
      </w:r>
      <w:r>
        <w:rPr>
          <w:rStyle w:val="Bodytext275pt"/>
        </w:rPr>
        <w:t>13</w:t>
      </w:r>
      <w:r>
        <w:t xml:space="preserve">), n-heksan, </w:t>
      </w:r>
      <w:proofErr w:type="spellStart"/>
      <w:r>
        <w:t>pendimetalin</w:t>
      </w:r>
      <w:proofErr w:type="spellEnd"/>
      <w:r>
        <w:t xml:space="preserve">, fenol, S- </w:t>
      </w:r>
      <w:proofErr w:type="spellStart"/>
      <w:r>
        <w:t>metolaklor</w:t>
      </w:r>
      <w:proofErr w:type="spellEnd"/>
      <w:r>
        <w:t xml:space="preserve">, </w:t>
      </w:r>
      <w:proofErr w:type="spellStart"/>
      <w:r>
        <w:t>terbutilazin</w:t>
      </w:r>
      <w:proofErr w:type="spellEnd"/>
      <w:r>
        <w:t>, toluen</w:t>
      </w:r>
    </w:p>
    <w:p w:rsidR="005A2139" w:rsidRDefault="005A2139" w:rsidP="005A2139">
      <w:pPr>
        <w:pStyle w:val="Bodytext20"/>
        <w:shd w:val="clear" w:color="auto" w:fill="auto"/>
        <w:spacing w:before="0" w:after="0" w:line="355" w:lineRule="exact"/>
        <w:ind w:firstLine="0"/>
        <w:jc w:val="left"/>
      </w:pPr>
      <w:proofErr w:type="spellStart"/>
      <w:r>
        <w:rPr>
          <w:rStyle w:val="Bodytext2BoldItalic"/>
        </w:rPr>
        <w:t>Nesintetična</w:t>
      </w:r>
      <w:proofErr w:type="spellEnd"/>
      <w:r>
        <w:rPr>
          <w:rStyle w:val="Bodytext2BoldItalic"/>
        </w:rPr>
        <w:t xml:space="preserve"> onesnaževala;</w:t>
      </w:r>
      <w:r>
        <w:rPr>
          <w:rStyle w:val="Bodytext2Bold"/>
        </w:rPr>
        <w:t xml:space="preserve"> </w:t>
      </w:r>
      <w:r>
        <w:t>arzen in njegove spojine</w:t>
      </w:r>
      <w:r>
        <w:rPr>
          <w:rStyle w:val="Bodytext2Bold"/>
        </w:rPr>
        <w:t xml:space="preserve">, </w:t>
      </w:r>
      <w:r>
        <w:t>baker in njegove spojine</w:t>
      </w:r>
      <w:r>
        <w:rPr>
          <w:rStyle w:val="Bodytext2Bold"/>
        </w:rPr>
        <w:t xml:space="preserve">, </w:t>
      </w:r>
      <w:r>
        <w:t>bor in njegove spojine</w:t>
      </w:r>
      <w:r>
        <w:rPr>
          <w:rStyle w:val="Bodytext2Bold"/>
        </w:rPr>
        <w:t xml:space="preserve">, </w:t>
      </w:r>
      <w:r>
        <w:t>cink in njegove spojine</w:t>
      </w:r>
      <w:r>
        <w:rPr>
          <w:rStyle w:val="Bodytext2Bold"/>
        </w:rPr>
        <w:t xml:space="preserve">, </w:t>
      </w:r>
      <w:r>
        <w:t>kobalt in njegove spojine</w:t>
      </w:r>
      <w:r>
        <w:rPr>
          <w:rStyle w:val="Bodytext2Bold"/>
        </w:rPr>
        <w:t xml:space="preserve">, </w:t>
      </w:r>
      <w:r>
        <w:t>krom in njegove spojine (izražen kot celotni krom)</w:t>
      </w:r>
      <w:r>
        <w:rPr>
          <w:rStyle w:val="Bodytext2Bold"/>
        </w:rPr>
        <w:t>,</w:t>
      </w:r>
      <w:r>
        <w:t>molibden in njegove spojine</w:t>
      </w:r>
      <w:r>
        <w:rPr>
          <w:rStyle w:val="Bodytext2BoldItalic"/>
        </w:rPr>
        <w:t>,</w:t>
      </w:r>
      <w:r>
        <w:rPr>
          <w:rStyle w:val="Bodytext2Bold"/>
        </w:rPr>
        <w:t xml:space="preserve"> </w:t>
      </w:r>
      <w:r>
        <w:t>antimon in njegove spojine</w:t>
      </w:r>
      <w:r>
        <w:rPr>
          <w:rStyle w:val="Bodytext2BoldItalic"/>
        </w:rPr>
        <w:t>,</w:t>
      </w:r>
      <w:r>
        <w:rPr>
          <w:rStyle w:val="Bodytext2Bold"/>
        </w:rPr>
        <w:t xml:space="preserve"> </w:t>
      </w:r>
      <w:r>
        <w:t>selen</w:t>
      </w:r>
    </w:p>
    <w:p w:rsidR="005A2139" w:rsidRDefault="005A2139" w:rsidP="005A2139">
      <w:pPr>
        <w:pStyle w:val="Bodytext20"/>
        <w:shd w:val="clear" w:color="auto" w:fill="auto"/>
        <w:spacing w:before="0" w:after="0" w:line="355" w:lineRule="exact"/>
        <w:ind w:firstLine="0"/>
        <w:jc w:val="left"/>
      </w:pPr>
      <w:r>
        <w:rPr>
          <w:rStyle w:val="Bodytext2BoldItalic"/>
        </w:rPr>
        <w:lastRenderedPageBreak/>
        <w:t>Druga posebna onesnaževala;</w:t>
      </w:r>
      <w:r>
        <w:rPr>
          <w:rStyle w:val="Bodytext2Bold"/>
        </w:rPr>
        <w:t xml:space="preserve"> </w:t>
      </w:r>
      <w:r>
        <w:t>nitrit</w:t>
      </w:r>
      <w:r>
        <w:rPr>
          <w:rStyle w:val="Bodytext2Bold"/>
        </w:rPr>
        <w:t xml:space="preserve">, </w:t>
      </w:r>
      <w:r>
        <w:t>KPK</w:t>
      </w:r>
      <w:r>
        <w:rPr>
          <w:rStyle w:val="Bodytext2Bold"/>
        </w:rPr>
        <w:t xml:space="preserve">, </w:t>
      </w:r>
      <w:r>
        <w:t>sulfat</w:t>
      </w:r>
      <w:r>
        <w:rPr>
          <w:rStyle w:val="Bodytext2Bold"/>
        </w:rPr>
        <w:t xml:space="preserve">, </w:t>
      </w:r>
      <w:r>
        <w:t>mineralna olja</w:t>
      </w:r>
      <w:r>
        <w:rPr>
          <w:rStyle w:val="Bodytext2Bold"/>
        </w:rPr>
        <w:t xml:space="preserve">, </w:t>
      </w:r>
      <w:r>
        <w:t xml:space="preserve">organsko vezani halogeni sposobni </w:t>
      </w:r>
      <w:proofErr w:type="spellStart"/>
      <w:r>
        <w:t>adsorbcije</w:t>
      </w:r>
      <w:proofErr w:type="spellEnd"/>
      <w:r>
        <w:t xml:space="preserve"> (AOX)</w:t>
      </w:r>
      <w:r>
        <w:rPr>
          <w:rStyle w:val="Bodytext2Bold"/>
        </w:rPr>
        <w:t xml:space="preserve">, </w:t>
      </w:r>
      <w:r>
        <w:t>poliklorirani bifenili (PCB)</w:t>
      </w:r>
    </w:p>
    <w:p w:rsidR="005A2139" w:rsidRPr="004B15EC" w:rsidRDefault="005A2139" w:rsidP="005A2139">
      <w:pPr>
        <w:pStyle w:val="Bodytext20"/>
        <w:shd w:val="clear" w:color="auto" w:fill="auto"/>
        <w:spacing w:before="0" w:after="0" w:line="355" w:lineRule="exact"/>
        <w:ind w:firstLine="0"/>
        <w:jc w:val="left"/>
      </w:pPr>
      <w:r>
        <w:rPr>
          <w:rStyle w:val="Bodytext2Bold"/>
        </w:rPr>
        <w:t xml:space="preserve">Dodatni parametri: </w:t>
      </w:r>
      <w:r>
        <w:t>mangan, vanadij, pesticidi(</w:t>
      </w:r>
      <w:proofErr w:type="spellStart"/>
      <w:r>
        <w:t>bentazon</w:t>
      </w:r>
      <w:proofErr w:type="spellEnd"/>
      <w:r>
        <w:t>, N,N-</w:t>
      </w:r>
      <w:proofErr w:type="spellStart"/>
      <w:r>
        <w:t>dietil</w:t>
      </w:r>
      <w:proofErr w:type="spellEnd"/>
      <w:r>
        <w:t>-m-</w:t>
      </w:r>
      <w:proofErr w:type="spellStart"/>
      <w:r>
        <w:t>toluamid</w:t>
      </w:r>
      <w:proofErr w:type="spellEnd"/>
      <w:r>
        <w:t xml:space="preserve">, </w:t>
      </w:r>
      <w:proofErr w:type="spellStart"/>
      <w:r>
        <w:t>prometrin</w:t>
      </w:r>
      <w:proofErr w:type="spellEnd"/>
      <w:r>
        <w:t>, 2,4-D)</w:t>
      </w:r>
    </w:p>
    <w:p w:rsidR="005A2139" w:rsidRDefault="005A2139" w:rsidP="005A2139">
      <w:pPr>
        <w:rPr>
          <w:b/>
          <w:sz w:val="24"/>
          <w:szCs w:val="24"/>
        </w:rPr>
      </w:pPr>
    </w:p>
    <w:p w:rsidR="005A2139" w:rsidRDefault="005A2139" w:rsidP="005A2139">
      <w:pPr>
        <w:rPr>
          <w:b/>
          <w:sz w:val="24"/>
          <w:szCs w:val="24"/>
        </w:rPr>
      </w:pPr>
    </w:p>
    <w:p w:rsidR="005A2139" w:rsidRDefault="005A2139" w:rsidP="005A2139">
      <w:pPr>
        <w:rPr>
          <w:b/>
          <w:sz w:val="24"/>
          <w:szCs w:val="24"/>
        </w:rPr>
      </w:pPr>
    </w:p>
    <w:p w:rsidR="005A2139" w:rsidRDefault="005A2139" w:rsidP="005A2139">
      <w:pPr>
        <w:rPr>
          <w:b/>
          <w:sz w:val="24"/>
          <w:szCs w:val="24"/>
        </w:rPr>
      </w:pPr>
    </w:p>
    <w:p w:rsidR="001841C4" w:rsidRPr="001841C4" w:rsidRDefault="001841C4" w:rsidP="001841C4">
      <w:pPr>
        <w:rPr>
          <w:b/>
          <w:sz w:val="24"/>
          <w:szCs w:val="24"/>
        </w:rPr>
      </w:pPr>
      <w:r w:rsidRPr="001841C4">
        <w:rPr>
          <w:b/>
          <w:sz w:val="24"/>
          <w:szCs w:val="24"/>
        </w:rPr>
        <w:t>OPOMBA:</w:t>
      </w:r>
    </w:p>
    <w:p w:rsidR="001841C4" w:rsidRPr="001841C4" w:rsidRDefault="001841C4" w:rsidP="001841C4">
      <w:pPr>
        <w:rPr>
          <w:sz w:val="18"/>
          <w:szCs w:val="18"/>
        </w:rPr>
      </w:pPr>
      <w:r w:rsidRPr="001841C4">
        <w:rPr>
          <w:sz w:val="18"/>
          <w:szCs w:val="18"/>
        </w:rPr>
        <w:t>Po vsaki izvedeni meritvi je izvajalec dolžan izdelati sprotno poročilo in ga predati naročniku najkasneje v 60 dneh od izvedbe meritev.</w:t>
      </w:r>
    </w:p>
    <w:p w:rsidR="001841C4" w:rsidRPr="001841C4" w:rsidRDefault="001841C4" w:rsidP="001841C4">
      <w:pPr>
        <w:rPr>
          <w:sz w:val="18"/>
          <w:szCs w:val="18"/>
        </w:rPr>
      </w:pPr>
      <w:r w:rsidRPr="001841C4">
        <w:rPr>
          <w:sz w:val="18"/>
          <w:szCs w:val="18"/>
        </w:rPr>
        <w:t>Rok za izdelavo letnega poročila je do konca marca naslednjega leta. Posreduje se naročniku in na ARSO v predpisanem roku.</w:t>
      </w:r>
    </w:p>
    <w:p w:rsidR="001841C4" w:rsidRPr="001841C4" w:rsidRDefault="001841C4" w:rsidP="001841C4">
      <w:pPr>
        <w:rPr>
          <w:b/>
          <w:sz w:val="24"/>
          <w:szCs w:val="24"/>
        </w:rPr>
      </w:pPr>
    </w:p>
    <w:p w:rsidR="001841C4" w:rsidRPr="001841C4" w:rsidRDefault="001841C4" w:rsidP="001841C4">
      <w:pPr>
        <w:rPr>
          <w:b/>
          <w:sz w:val="24"/>
          <w:szCs w:val="24"/>
        </w:rPr>
      </w:pPr>
    </w:p>
    <w:p w:rsidR="005A2139" w:rsidRDefault="005A2139" w:rsidP="005A2139">
      <w:pPr>
        <w:rPr>
          <w:b/>
          <w:sz w:val="24"/>
          <w:szCs w:val="24"/>
        </w:rPr>
      </w:pPr>
    </w:p>
    <w:p w:rsidR="005A2139" w:rsidRDefault="005A2139" w:rsidP="005A2139">
      <w:pPr>
        <w:rPr>
          <w:b/>
          <w:sz w:val="24"/>
          <w:szCs w:val="24"/>
        </w:rPr>
      </w:pPr>
    </w:p>
    <w:p w:rsidR="005A2139" w:rsidRDefault="005A2139" w:rsidP="005A2139">
      <w:pPr>
        <w:rPr>
          <w:b/>
          <w:sz w:val="24"/>
          <w:szCs w:val="24"/>
        </w:rPr>
      </w:pPr>
    </w:p>
    <w:p w:rsidR="005A2139" w:rsidRDefault="005A2139" w:rsidP="005A2139">
      <w:pPr>
        <w:rPr>
          <w:b/>
          <w:sz w:val="24"/>
          <w:szCs w:val="24"/>
        </w:rPr>
      </w:pPr>
    </w:p>
    <w:p w:rsidR="005A2139" w:rsidRDefault="005A2139" w:rsidP="005A2139">
      <w:pPr>
        <w:rPr>
          <w:b/>
          <w:sz w:val="24"/>
          <w:szCs w:val="24"/>
        </w:rPr>
      </w:pPr>
    </w:p>
    <w:p w:rsidR="005A2139" w:rsidRDefault="005A2139" w:rsidP="005A2139">
      <w:pPr>
        <w:rPr>
          <w:b/>
          <w:sz w:val="24"/>
          <w:szCs w:val="24"/>
        </w:rPr>
      </w:pPr>
    </w:p>
    <w:p w:rsidR="005A2139" w:rsidRDefault="005A2139" w:rsidP="005A2139">
      <w:pPr>
        <w:rPr>
          <w:b/>
          <w:sz w:val="24"/>
          <w:szCs w:val="24"/>
        </w:rPr>
      </w:pPr>
    </w:p>
    <w:p w:rsidR="005A2139" w:rsidRDefault="005A2139" w:rsidP="005A2139">
      <w:pPr>
        <w:rPr>
          <w:b/>
          <w:sz w:val="24"/>
          <w:szCs w:val="24"/>
        </w:rPr>
      </w:pPr>
    </w:p>
    <w:p w:rsidR="005A2139" w:rsidRDefault="005A2139" w:rsidP="005A2139">
      <w:pPr>
        <w:rPr>
          <w:b/>
          <w:sz w:val="24"/>
          <w:szCs w:val="24"/>
        </w:rPr>
      </w:pPr>
    </w:p>
    <w:p w:rsidR="005A2139" w:rsidRDefault="005A2139" w:rsidP="005A2139">
      <w:pPr>
        <w:rPr>
          <w:b/>
          <w:sz w:val="24"/>
          <w:szCs w:val="24"/>
        </w:rPr>
      </w:pPr>
    </w:p>
    <w:p w:rsidR="005A2139" w:rsidRDefault="005A2139" w:rsidP="005A2139">
      <w:pPr>
        <w:rPr>
          <w:b/>
          <w:sz w:val="24"/>
          <w:szCs w:val="24"/>
        </w:rPr>
      </w:pPr>
    </w:p>
    <w:p w:rsidR="005A2139" w:rsidRDefault="005A2139" w:rsidP="005A2139">
      <w:pPr>
        <w:rPr>
          <w:b/>
          <w:sz w:val="24"/>
          <w:szCs w:val="24"/>
        </w:rPr>
      </w:pPr>
    </w:p>
    <w:p w:rsidR="005A2139" w:rsidRDefault="005A2139" w:rsidP="005A2139">
      <w:pPr>
        <w:rPr>
          <w:b/>
          <w:sz w:val="24"/>
          <w:szCs w:val="24"/>
        </w:rPr>
      </w:pPr>
    </w:p>
    <w:p w:rsidR="005A2139" w:rsidRDefault="005A2139" w:rsidP="005A2139">
      <w:pPr>
        <w:rPr>
          <w:b/>
          <w:sz w:val="24"/>
          <w:szCs w:val="24"/>
        </w:rPr>
      </w:pPr>
    </w:p>
    <w:p w:rsidR="005A2139" w:rsidRDefault="005A2139" w:rsidP="005A2139">
      <w:pPr>
        <w:rPr>
          <w:b/>
          <w:sz w:val="24"/>
          <w:szCs w:val="24"/>
        </w:rPr>
      </w:pPr>
    </w:p>
    <w:p w:rsidR="005A2139" w:rsidRDefault="005A2139" w:rsidP="005A2139">
      <w:pPr>
        <w:rPr>
          <w:b/>
          <w:sz w:val="24"/>
          <w:szCs w:val="24"/>
        </w:rPr>
      </w:pPr>
    </w:p>
    <w:p w:rsidR="005A2139" w:rsidRDefault="005A2139" w:rsidP="005A2139">
      <w:pPr>
        <w:rPr>
          <w:b/>
          <w:sz w:val="24"/>
          <w:szCs w:val="24"/>
        </w:rPr>
      </w:pPr>
    </w:p>
    <w:p w:rsidR="005A2139" w:rsidRDefault="005A2139" w:rsidP="005A2139">
      <w:pPr>
        <w:rPr>
          <w:b/>
          <w:sz w:val="24"/>
          <w:szCs w:val="24"/>
        </w:rPr>
      </w:pPr>
    </w:p>
    <w:p w:rsidR="005A2139" w:rsidRDefault="005A2139" w:rsidP="005A2139">
      <w:pPr>
        <w:rPr>
          <w:b/>
          <w:sz w:val="24"/>
          <w:szCs w:val="24"/>
        </w:rPr>
      </w:pPr>
    </w:p>
    <w:p w:rsidR="005A2139" w:rsidRDefault="005A2139" w:rsidP="005A2139">
      <w:pPr>
        <w:rPr>
          <w:b/>
          <w:sz w:val="24"/>
          <w:szCs w:val="24"/>
        </w:rPr>
      </w:pPr>
    </w:p>
    <w:p w:rsidR="005A2139" w:rsidRDefault="005A2139" w:rsidP="005A2139">
      <w:pPr>
        <w:rPr>
          <w:b/>
          <w:sz w:val="24"/>
          <w:szCs w:val="24"/>
        </w:rPr>
      </w:pPr>
    </w:p>
    <w:p w:rsidR="0070423C" w:rsidRPr="005A2139" w:rsidRDefault="0070423C" w:rsidP="005A2139"/>
    <w:sectPr w:rsidR="0070423C" w:rsidRPr="005A2139" w:rsidSect="0058408D">
      <w:headerReference w:type="default" r:id="rId16"/>
      <w:footerReference w:type="default" r:id="rId17"/>
      <w:pgSz w:w="11906" w:h="16838" w:code="9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399" w:rsidRDefault="00241399" w:rsidP="00DA3EFC">
      <w:r>
        <w:separator/>
      </w:r>
    </w:p>
  </w:endnote>
  <w:endnote w:type="continuationSeparator" w:id="0">
    <w:p w:rsidR="00241399" w:rsidRDefault="00241399" w:rsidP="00DA3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324" w:rsidRDefault="00241399">
    <w:pPr>
      <w:pStyle w:val="Noga"/>
      <w:rPr>
        <w:rFonts w:ascii="Verdana" w:hAnsi="Verdana"/>
        <w:color w:val="000000"/>
        <w:sz w:val="15"/>
        <w:szCs w:val="15"/>
      </w:rPr>
    </w:pPr>
    <w:r>
      <w:pict>
        <v:rect id="_x0000_i1026" style="width:0;height:1.5pt" o:hralign="center" o:hrstd="t" o:hr="t" fillcolor="#a0a0a0" stroked="f"/>
      </w:pict>
    </w:r>
  </w:p>
  <w:p w:rsidR="00AD0324" w:rsidRPr="00A251CD" w:rsidRDefault="005A2139">
    <w:pPr>
      <w:pStyle w:val="Noga"/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5657850</wp:posOffset>
          </wp:positionH>
          <wp:positionV relativeFrom="paragraph">
            <wp:posOffset>1270</wp:posOffset>
          </wp:positionV>
          <wp:extent cx="1017905" cy="637540"/>
          <wp:effectExtent l="0" t="0" r="0" b="0"/>
          <wp:wrapNone/>
          <wp:docPr id="8" name="Slika 2" descr="aaa-jkp-lo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 descr="aaa-jkp-lo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905" cy="637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-345440</wp:posOffset>
              </wp:positionH>
              <wp:positionV relativeFrom="paragraph">
                <wp:posOffset>1270</wp:posOffset>
              </wp:positionV>
              <wp:extent cx="5717540" cy="548640"/>
              <wp:effectExtent l="0" t="1270" r="0" b="2540"/>
              <wp:wrapNone/>
              <wp:docPr id="2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717540" cy="548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324" w:rsidRPr="00B61404" w:rsidRDefault="00AD0324" w:rsidP="00835726">
                          <w:pPr>
                            <w:tabs>
                              <w:tab w:val="center" w:pos="3685"/>
                            </w:tabs>
                            <w:jc w:val="both"/>
                            <w:rPr>
                              <w:rFonts w:cs="Calibri"/>
                              <w:color w:val="0000FF"/>
                              <w:sz w:val="14"/>
                              <w:szCs w:val="16"/>
                              <w:u w:val="single"/>
                            </w:rPr>
                          </w:pPr>
                          <w:r w:rsidRPr="00B61404">
                            <w:rPr>
                              <w:rFonts w:cs="Calibri"/>
                              <w:b/>
                              <w:sz w:val="14"/>
                              <w:szCs w:val="16"/>
                            </w:rPr>
                            <w:t xml:space="preserve">JAVNO KOMUNALNO PODJETJE  LOG, d.o.o., </w:t>
                          </w:r>
                          <w:r w:rsidRPr="00B61404">
                            <w:rPr>
                              <w:rFonts w:cs="Calibri"/>
                              <w:sz w:val="14"/>
                              <w:szCs w:val="16"/>
                            </w:rPr>
                            <w:t>Dobja vas 187, 2390 Ravne na Koroškem, Slovenija, tel.: +386 (0)2 870</w:t>
                          </w:r>
                          <w:r w:rsidR="00A45982">
                            <w:rPr>
                              <w:rFonts w:cs="Calibri"/>
                              <w:sz w:val="14"/>
                              <w:szCs w:val="16"/>
                            </w:rPr>
                            <w:t xml:space="preserve"> 57 40,</w:t>
                          </w:r>
                          <w:r w:rsidRPr="00B61404">
                            <w:rPr>
                              <w:rFonts w:cs="Calibri"/>
                              <w:sz w:val="14"/>
                              <w:szCs w:val="16"/>
                            </w:rPr>
                            <w:t xml:space="preserve"> e-pošta: </w:t>
                          </w:r>
                          <w:hyperlink r:id="rId2" w:history="1">
                            <w:r w:rsidRPr="00B61404">
                              <w:rPr>
                                <w:rStyle w:val="Hiperpovezava"/>
                                <w:rFonts w:cs="Calibri"/>
                                <w:sz w:val="14"/>
                                <w:szCs w:val="16"/>
                              </w:rPr>
                              <w:t>info@jkp-log.si</w:t>
                            </w:r>
                          </w:hyperlink>
                          <w:r w:rsidRPr="00B61404">
                            <w:rPr>
                              <w:rFonts w:cs="Calibri"/>
                              <w:sz w:val="14"/>
                              <w:szCs w:val="16"/>
                            </w:rPr>
                            <w:t xml:space="preserve">, splet: </w:t>
                          </w:r>
                          <w:hyperlink r:id="rId3" w:history="1">
                            <w:r w:rsidRPr="00B61404">
                              <w:rPr>
                                <w:rStyle w:val="Hiperpovezava"/>
                                <w:rFonts w:cs="Calibri"/>
                                <w:sz w:val="14"/>
                                <w:szCs w:val="16"/>
                              </w:rPr>
                              <w:t>www.jkp-log.si</w:t>
                            </w:r>
                          </w:hyperlink>
                          <w:r w:rsidRPr="00B61404">
                            <w:rPr>
                              <w:rFonts w:cs="Calibri"/>
                              <w:sz w:val="14"/>
                            </w:rPr>
                            <w:t xml:space="preserve">; Vpis v sodni register: Okrožno sodišče v Slovenj Gradcu, pod vložno številko 1/00738/00, matična številka: 5102103, osnovni kapital: 756.965,38 EUR, ID za DDV: SI23002107, TRR: SI56 1010 0005 2984 984, Banka Koper, d.d., TRR: SI56 6000 0000 0427 647, Hranilnica </w:t>
                          </w:r>
                          <w:proofErr w:type="spellStart"/>
                          <w:r w:rsidRPr="00B61404">
                            <w:rPr>
                              <w:rFonts w:cs="Calibri"/>
                              <w:sz w:val="14"/>
                            </w:rPr>
                            <w:t>Lon</w:t>
                          </w:r>
                          <w:proofErr w:type="spellEnd"/>
                          <w:r w:rsidRPr="00B61404">
                            <w:rPr>
                              <w:rFonts w:cs="Calibri"/>
                              <w:sz w:val="14"/>
                            </w:rPr>
                            <w:t>, d.d.</w:t>
                          </w:r>
                        </w:p>
                        <w:p w:rsidR="00AD0324" w:rsidRPr="00672C74" w:rsidRDefault="00AD0324" w:rsidP="00BD619A">
                          <w:pPr>
                            <w:rPr>
                              <w:sz w:val="1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je z besedilom 2" o:spid="_x0000_s1026" type="#_x0000_t202" style="position:absolute;margin-left:-27.2pt;margin-top:.1pt;width:450.2pt;height:43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UnFeQIAAAEFAAAOAAAAZHJzL2Uyb0RvYy54bWysVNuO2yAQfa/Uf0C8Z32pc7EVZ9XsNlWl&#10;bbvSth+AAce0GFwgsXdX/fcOOMlme5Gqqn7AwAyHmTlnWF4OrUR7bqzQqsTJRYwRV1QzobYl/vxp&#10;M1lgZB1RjEiteInvucWXq5cvln1X8FQ3WjJuEIAoW/RdiRvnuiKKLG14S+yF7rgCY61NSxwszTZi&#10;hvSA3soojeNZ1GvDOqMptxZ2r0cjXgX8uubUfaxryx2SJYbYXBhNGCs/RqslKbaGdI2ghzDIP0TR&#10;EqHg0hPUNXEE7Yz4BaoV1Gira3dBdRvpuhaUhxwgmyT+KZu7hnQ85ALFsd2pTPb/wdIP+1uDBCtx&#10;ipEiLVB0q+UXjh5QxS1nQuoWpb5MfWcL8L7rwN8Naz0A3SFl291o+tWCS3TmMx6w3rvq32sGwGTn&#10;dDgx1Kb1xYL0EcAAL/cnLvjgEIXN6TyZTzMwUbBNs8UM5v4KUhxPd8a6txzC85MSG+A6oJP9jXWj&#10;69HFX2a1FGwjpAwLs62upEF7ArrYhO+A/sxNKu+stD82Io47ECTc4W0+3MDzY56kWbxO88lmtphP&#10;sk02neTzeDGJk3ydz+Isz643332ASVY0gjGuboTiR80l2d9xelD/qJagOtSXePZqGo9c/DHJOHy/&#10;S7IVDlpQirbEi5MTKRpO2BvFIG1SOCLkOI+ehx8IgRoc/6EqQQae+VEDbqgGQPHaqDS7B0EYDXwB&#10;tfBuwKTR5gGjHnqwxPbbjhiOkXynQOR5knkFuLDIpvMUFubcUp1biKIAVWKH0Ti9cmOj7zojtg3c&#10;NOpV6dcgxFoEjTxFdZAv9FlI5vAm+EY+Xwevp5dr9QMAAP//AwBQSwMEFAAGAAgAAAAhAC+1xYDd&#10;AAAABwEAAA8AAABkcnMvZG93bnJldi54bWxMj8FqwzAQRO+F/IPYQG+J3OCqiWs5hEAoFHKo094V&#10;a2ObWitjyYnz992e2tssM8y8zbeT68QVh9B60vC0TEAgVd62VGv4PB0WaxAhGrKm84Qa7hhgW8we&#10;cpNZf6MPvJaxFlxCITMamhj7TMpQNehMWPoeib2LH5yJfA61tIO5cbnr5CpJlHSmJV5oTI/7Bqvv&#10;cnQa3ku1xzBdjl8vm+pNJuOmrO9HrR/n0+4VRMQp/oXhF5/RoWCmsx/JBtFpWDynKUc1rECwvU4V&#10;v3ZmoRTIIpf/+YsfAAAA//8DAFBLAQItABQABgAIAAAAIQC2gziS/gAAAOEBAAATAAAAAAAAAAAA&#10;AAAAAAAAAABbQ29udGVudF9UeXBlc10ueG1sUEsBAi0AFAAGAAgAAAAhADj9If/WAAAAlAEAAAsA&#10;AAAAAAAAAAAAAAAALwEAAF9yZWxzLy5yZWxzUEsBAi0AFAAGAAgAAAAhAFjpScV5AgAAAQUAAA4A&#10;AAAAAAAAAAAAAAAALgIAAGRycy9lMm9Eb2MueG1sUEsBAi0AFAAGAAgAAAAhAC+1xYDdAAAABwEA&#10;AA8AAAAAAAAAAAAAAAAA0wQAAGRycy9kb3ducmV2LnhtbFBLBQYAAAAABAAEAPMAAADdBQAAAAA=&#10;" stroked="f" strokeweight=".5pt">
              <v:path arrowok="t"/>
              <v:textbox>
                <w:txbxContent>
                  <w:p w:rsidR="00AD0324" w:rsidRPr="00B61404" w:rsidRDefault="00AD0324" w:rsidP="00835726">
                    <w:pPr>
                      <w:tabs>
                        <w:tab w:val="center" w:pos="3685"/>
                      </w:tabs>
                      <w:jc w:val="both"/>
                      <w:rPr>
                        <w:rFonts w:cs="Calibri"/>
                        <w:color w:val="0000FF"/>
                        <w:sz w:val="14"/>
                        <w:szCs w:val="16"/>
                        <w:u w:val="single"/>
                      </w:rPr>
                    </w:pPr>
                    <w:r w:rsidRPr="00B61404">
                      <w:rPr>
                        <w:rFonts w:cs="Calibri"/>
                        <w:b/>
                        <w:sz w:val="14"/>
                        <w:szCs w:val="16"/>
                      </w:rPr>
                      <w:t xml:space="preserve">JAVNO KOMUNALNO PODJETJE  LOG, d.o.o., </w:t>
                    </w:r>
                    <w:r w:rsidRPr="00B61404">
                      <w:rPr>
                        <w:rFonts w:cs="Calibri"/>
                        <w:sz w:val="14"/>
                        <w:szCs w:val="16"/>
                      </w:rPr>
                      <w:t>Dobja vas 187, 2390 Ravne na Koroškem, Slovenija, tel.: +386 (0)2 870</w:t>
                    </w:r>
                    <w:r w:rsidR="00A45982">
                      <w:rPr>
                        <w:rFonts w:cs="Calibri"/>
                        <w:sz w:val="14"/>
                        <w:szCs w:val="16"/>
                      </w:rPr>
                      <w:t xml:space="preserve"> 57 40,</w:t>
                    </w:r>
                    <w:r w:rsidRPr="00B61404">
                      <w:rPr>
                        <w:rFonts w:cs="Calibri"/>
                        <w:sz w:val="14"/>
                        <w:szCs w:val="16"/>
                      </w:rPr>
                      <w:t xml:space="preserve"> e-pošta: </w:t>
                    </w:r>
                    <w:hyperlink r:id="rId4" w:history="1">
                      <w:r w:rsidRPr="00B61404">
                        <w:rPr>
                          <w:rStyle w:val="Hiperpovezava"/>
                          <w:rFonts w:cs="Calibri"/>
                          <w:sz w:val="14"/>
                          <w:szCs w:val="16"/>
                        </w:rPr>
                        <w:t>info@jkp-log.si</w:t>
                      </w:r>
                    </w:hyperlink>
                    <w:r w:rsidRPr="00B61404">
                      <w:rPr>
                        <w:rFonts w:cs="Calibri"/>
                        <w:sz w:val="14"/>
                        <w:szCs w:val="16"/>
                      </w:rPr>
                      <w:t xml:space="preserve">, splet: </w:t>
                    </w:r>
                    <w:hyperlink r:id="rId5" w:history="1">
                      <w:r w:rsidRPr="00B61404">
                        <w:rPr>
                          <w:rStyle w:val="Hiperpovezava"/>
                          <w:rFonts w:cs="Calibri"/>
                          <w:sz w:val="14"/>
                          <w:szCs w:val="16"/>
                        </w:rPr>
                        <w:t>www.jkp-log.si</w:t>
                      </w:r>
                    </w:hyperlink>
                    <w:r w:rsidRPr="00B61404">
                      <w:rPr>
                        <w:rFonts w:cs="Calibri"/>
                        <w:sz w:val="14"/>
                      </w:rPr>
                      <w:t xml:space="preserve">; Vpis v sodni register: Okrožno sodišče v Slovenj Gradcu, pod vložno številko 1/00738/00, matična številka: 5102103, osnovni kapital: 756.965,38 EUR, ID za DDV: SI23002107, TRR: SI56 1010 0005 2984 984, Banka Koper, </w:t>
                    </w:r>
                    <w:proofErr w:type="spellStart"/>
                    <w:r w:rsidRPr="00B61404">
                      <w:rPr>
                        <w:rFonts w:cs="Calibri"/>
                        <w:sz w:val="14"/>
                      </w:rPr>
                      <w:t>d.d</w:t>
                    </w:r>
                    <w:proofErr w:type="spellEnd"/>
                    <w:r w:rsidRPr="00B61404">
                      <w:rPr>
                        <w:rFonts w:cs="Calibri"/>
                        <w:sz w:val="14"/>
                      </w:rPr>
                      <w:t xml:space="preserve">., TRR: SI56 6000 0000 0427 647, Hranilnica Lon, </w:t>
                    </w:r>
                    <w:proofErr w:type="spellStart"/>
                    <w:r w:rsidRPr="00B61404">
                      <w:rPr>
                        <w:rFonts w:cs="Calibri"/>
                        <w:sz w:val="14"/>
                      </w:rPr>
                      <w:t>d.d</w:t>
                    </w:r>
                    <w:proofErr w:type="spellEnd"/>
                    <w:r w:rsidRPr="00B61404">
                      <w:rPr>
                        <w:rFonts w:cs="Calibri"/>
                        <w:sz w:val="14"/>
                      </w:rPr>
                      <w:t>.</w:t>
                    </w:r>
                  </w:p>
                  <w:p w:rsidR="00AD0324" w:rsidRPr="00672C74" w:rsidRDefault="00AD0324" w:rsidP="00BD619A">
                    <w:pPr>
                      <w:rPr>
                        <w:sz w:val="10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AD0324" w:rsidRDefault="00A45982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399" w:rsidRDefault="00241399" w:rsidP="00DA3EFC">
      <w:r>
        <w:separator/>
      </w:r>
    </w:p>
  </w:footnote>
  <w:footnote w:type="continuationSeparator" w:id="0">
    <w:p w:rsidR="00241399" w:rsidRDefault="00241399" w:rsidP="00DA3E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324" w:rsidRDefault="005A2139" w:rsidP="003719AC">
    <w:pPr>
      <w:pStyle w:val="Glava"/>
    </w:pPr>
    <w:r>
      <w:rPr>
        <w:noProof/>
        <w:lang w:eastAsia="sl-SI"/>
      </w:rPr>
      <w:drawing>
        <wp:inline distT="0" distB="0" distL="0" distR="0">
          <wp:extent cx="1885950" cy="619125"/>
          <wp:effectExtent l="0" t="0" r="0" b="0"/>
          <wp:docPr id="1" name="Slika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D0324" w:rsidRDefault="00241399" w:rsidP="009A2CB5">
    <w:pPr>
      <w:pStyle w:val="Glava"/>
      <w:jc w:val="right"/>
    </w:pPr>
    <w:r>
      <w:pict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E0440"/>
    <w:multiLevelType w:val="hybridMultilevel"/>
    <w:tmpl w:val="1AC69870"/>
    <w:lvl w:ilvl="0" w:tplc="5C049A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3678B"/>
    <w:multiLevelType w:val="hybridMultilevel"/>
    <w:tmpl w:val="C9868CC2"/>
    <w:lvl w:ilvl="0" w:tplc="55D89AD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2"/>
        <w:szCs w:val="22"/>
      </w:rPr>
    </w:lvl>
    <w:lvl w:ilvl="1" w:tplc="04240019">
      <w:start w:val="1"/>
      <w:numFmt w:val="lowerLetter"/>
      <w:lvlText w:val="%2."/>
      <w:lvlJc w:val="left"/>
      <w:pPr>
        <w:ind w:left="1110" w:hanging="360"/>
      </w:pPr>
    </w:lvl>
    <w:lvl w:ilvl="2" w:tplc="0424001B" w:tentative="1">
      <w:start w:val="1"/>
      <w:numFmt w:val="lowerRoman"/>
      <w:lvlText w:val="%3."/>
      <w:lvlJc w:val="right"/>
      <w:pPr>
        <w:ind w:left="1830" w:hanging="180"/>
      </w:pPr>
    </w:lvl>
    <w:lvl w:ilvl="3" w:tplc="0424000F" w:tentative="1">
      <w:start w:val="1"/>
      <w:numFmt w:val="decimal"/>
      <w:lvlText w:val="%4."/>
      <w:lvlJc w:val="left"/>
      <w:pPr>
        <w:ind w:left="2550" w:hanging="360"/>
      </w:pPr>
    </w:lvl>
    <w:lvl w:ilvl="4" w:tplc="04240019" w:tentative="1">
      <w:start w:val="1"/>
      <w:numFmt w:val="lowerLetter"/>
      <w:lvlText w:val="%5."/>
      <w:lvlJc w:val="left"/>
      <w:pPr>
        <w:ind w:left="3270" w:hanging="360"/>
      </w:pPr>
    </w:lvl>
    <w:lvl w:ilvl="5" w:tplc="0424001B" w:tentative="1">
      <w:start w:val="1"/>
      <w:numFmt w:val="lowerRoman"/>
      <w:lvlText w:val="%6."/>
      <w:lvlJc w:val="right"/>
      <w:pPr>
        <w:ind w:left="3990" w:hanging="180"/>
      </w:pPr>
    </w:lvl>
    <w:lvl w:ilvl="6" w:tplc="0424000F" w:tentative="1">
      <w:start w:val="1"/>
      <w:numFmt w:val="decimal"/>
      <w:lvlText w:val="%7."/>
      <w:lvlJc w:val="left"/>
      <w:pPr>
        <w:ind w:left="4710" w:hanging="360"/>
      </w:pPr>
    </w:lvl>
    <w:lvl w:ilvl="7" w:tplc="04240019" w:tentative="1">
      <w:start w:val="1"/>
      <w:numFmt w:val="lowerLetter"/>
      <w:lvlText w:val="%8."/>
      <w:lvlJc w:val="left"/>
      <w:pPr>
        <w:ind w:left="5430" w:hanging="360"/>
      </w:pPr>
    </w:lvl>
    <w:lvl w:ilvl="8" w:tplc="0424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">
    <w:nsid w:val="108027E0"/>
    <w:multiLevelType w:val="hybridMultilevel"/>
    <w:tmpl w:val="4F92F02A"/>
    <w:lvl w:ilvl="0" w:tplc="BEA680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F3649C"/>
    <w:multiLevelType w:val="hybridMultilevel"/>
    <w:tmpl w:val="1FB016EE"/>
    <w:lvl w:ilvl="0" w:tplc="32CC11E0">
      <w:start w:val="239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BE0FE6"/>
    <w:multiLevelType w:val="hybridMultilevel"/>
    <w:tmpl w:val="2E5039BA"/>
    <w:lvl w:ilvl="0" w:tplc="A3EC2C92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EF1B94"/>
    <w:multiLevelType w:val="hybridMultilevel"/>
    <w:tmpl w:val="D6003B30"/>
    <w:lvl w:ilvl="0" w:tplc="40F44C70">
      <w:start w:val="3000"/>
      <w:numFmt w:val="bullet"/>
      <w:lvlText w:val="-"/>
      <w:lvlJc w:val="left"/>
      <w:pPr>
        <w:ind w:left="643" w:hanging="360"/>
      </w:pPr>
      <w:rPr>
        <w:rFonts w:ascii="Arial Narrow" w:eastAsia="Times New Roman" w:hAnsi="Arial Narrow" w:cs="Arial" w:hint="default"/>
      </w:rPr>
    </w:lvl>
    <w:lvl w:ilvl="1" w:tplc="0424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6">
    <w:nsid w:val="26B81418"/>
    <w:multiLevelType w:val="multilevel"/>
    <w:tmpl w:val="20A84D4E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l-SI" w:eastAsia="sl-SI" w:bidi="sl-SI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35E63B6"/>
    <w:multiLevelType w:val="hybridMultilevel"/>
    <w:tmpl w:val="485C77FA"/>
    <w:lvl w:ilvl="0" w:tplc="3A2892F4">
      <w:start w:val="1"/>
      <w:numFmt w:val="upperRoman"/>
      <w:lvlText w:val="%1."/>
      <w:lvlJc w:val="left"/>
      <w:pPr>
        <w:ind w:left="1080" w:hanging="72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9E2977"/>
    <w:multiLevelType w:val="hybridMultilevel"/>
    <w:tmpl w:val="5DE6B5DA"/>
    <w:lvl w:ilvl="0" w:tplc="BAD02E4C">
      <w:start w:val="16"/>
      <w:numFmt w:val="bullet"/>
      <w:lvlText w:val="-"/>
      <w:lvlJc w:val="left"/>
      <w:pPr>
        <w:ind w:left="495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9">
    <w:nsid w:val="508F3C6A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5C4B037B"/>
    <w:multiLevelType w:val="multilevel"/>
    <w:tmpl w:val="64F20E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0"/>
  </w:num>
  <w:num w:numId="5">
    <w:abstractNumId w:val="8"/>
  </w:num>
  <w:num w:numId="6">
    <w:abstractNumId w:val="1"/>
  </w:num>
  <w:num w:numId="7">
    <w:abstractNumId w:val="0"/>
  </w:num>
  <w:num w:numId="8">
    <w:abstractNumId w:val="5"/>
  </w:num>
  <w:num w:numId="9">
    <w:abstractNumId w:val="9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EFC"/>
    <w:rsid w:val="00004699"/>
    <w:rsid w:val="000305A1"/>
    <w:rsid w:val="00032175"/>
    <w:rsid w:val="00053599"/>
    <w:rsid w:val="00077A7D"/>
    <w:rsid w:val="000D2BD4"/>
    <w:rsid w:val="00110B15"/>
    <w:rsid w:val="001248FB"/>
    <w:rsid w:val="00165B3F"/>
    <w:rsid w:val="00167447"/>
    <w:rsid w:val="00175216"/>
    <w:rsid w:val="001841C4"/>
    <w:rsid w:val="001D511B"/>
    <w:rsid w:val="00202675"/>
    <w:rsid w:val="002300F0"/>
    <w:rsid w:val="00233A3F"/>
    <w:rsid w:val="00241399"/>
    <w:rsid w:val="00241A70"/>
    <w:rsid w:val="00241ABC"/>
    <w:rsid w:val="00263F5D"/>
    <w:rsid w:val="002650F5"/>
    <w:rsid w:val="00270BB2"/>
    <w:rsid w:val="002773C3"/>
    <w:rsid w:val="00283B23"/>
    <w:rsid w:val="00290544"/>
    <w:rsid w:val="002A501A"/>
    <w:rsid w:val="002C35E0"/>
    <w:rsid w:val="002D140E"/>
    <w:rsid w:val="002D2981"/>
    <w:rsid w:val="002D3725"/>
    <w:rsid w:val="002F67EF"/>
    <w:rsid w:val="002F73AF"/>
    <w:rsid w:val="00344AB9"/>
    <w:rsid w:val="00366642"/>
    <w:rsid w:val="003719AC"/>
    <w:rsid w:val="00393095"/>
    <w:rsid w:val="003A7408"/>
    <w:rsid w:val="003C609D"/>
    <w:rsid w:val="00403FC7"/>
    <w:rsid w:val="004071ED"/>
    <w:rsid w:val="0042696E"/>
    <w:rsid w:val="00437565"/>
    <w:rsid w:val="00445227"/>
    <w:rsid w:val="00451B46"/>
    <w:rsid w:val="004578B0"/>
    <w:rsid w:val="00465D73"/>
    <w:rsid w:val="0047022E"/>
    <w:rsid w:val="00472107"/>
    <w:rsid w:val="004722CF"/>
    <w:rsid w:val="00490417"/>
    <w:rsid w:val="0049652D"/>
    <w:rsid w:val="004D5927"/>
    <w:rsid w:val="004E743B"/>
    <w:rsid w:val="004F46CB"/>
    <w:rsid w:val="00560604"/>
    <w:rsid w:val="00562239"/>
    <w:rsid w:val="0058408D"/>
    <w:rsid w:val="00590D8A"/>
    <w:rsid w:val="005A2139"/>
    <w:rsid w:val="005C17A4"/>
    <w:rsid w:val="005C3E2C"/>
    <w:rsid w:val="005C6080"/>
    <w:rsid w:val="006107E3"/>
    <w:rsid w:val="006141EA"/>
    <w:rsid w:val="006504DC"/>
    <w:rsid w:val="00667F69"/>
    <w:rsid w:val="00672C74"/>
    <w:rsid w:val="00674680"/>
    <w:rsid w:val="0069578B"/>
    <w:rsid w:val="006D36DF"/>
    <w:rsid w:val="006D6003"/>
    <w:rsid w:val="006F424E"/>
    <w:rsid w:val="0070423C"/>
    <w:rsid w:val="00714434"/>
    <w:rsid w:val="00721457"/>
    <w:rsid w:val="007377BF"/>
    <w:rsid w:val="00747B33"/>
    <w:rsid w:val="007514F0"/>
    <w:rsid w:val="00764CE4"/>
    <w:rsid w:val="007910D2"/>
    <w:rsid w:val="007A4209"/>
    <w:rsid w:val="007C452D"/>
    <w:rsid w:val="007D13FE"/>
    <w:rsid w:val="007D2BB1"/>
    <w:rsid w:val="007F441D"/>
    <w:rsid w:val="0081496E"/>
    <w:rsid w:val="00814BBD"/>
    <w:rsid w:val="008151B8"/>
    <w:rsid w:val="00821FF9"/>
    <w:rsid w:val="00833B0C"/>
    <w:rsid w:val="00835726"/>
    <w:rsid w:val="0086304A"/>
    <w:rsid w:val="00876315"/>
    <w:rsid w:val="00876D5C"/>
    <w:rsid w:val="00880B9B"/>
    <w:rsid w:val="00884C7C"/>
    <w:rsid w:val="008B6319"/>
    <w:rsid w:val="008E3E17"/>
    <w:rsid w:val="008E6797"/>
    <w:rsid w:val="008F003D"/>
    <w:rsid w:val="008F634B"/>
    <w:rsid w:val="00901F9A"/>
    <w:rsid w:val="00910D14"/>
    <w:rsid w:val="00946D6B"/>
    <w:rsid w:val="00957218"/>
    <w:rsid w:val="00971AA8"/>
    <w:rsid w:val="00982419"/>
    <w:rsid w:val="009A2481"/>
    <w:rsid w:val="009A2CB5"/>
    <w:rsid w:val="009B51EA"/>
    <w:rsid w:val="00A251CD"/>
    <w:rsid w:val="00A45982"/>
    <w:rsid w:val="00A5030A"/>
    <w:rsid w:val="00A512CE"/>
    <w:rsid w:val="00A668E5"/>
    <w:rsid w:val="00A97CB6"/>
    <w:rsid w:val="00AA04B4"/>
    <w:rsid w:val="00AC5899"/>
    <w:rsid w:val="00AC6E33"/>
    <w:rsid w:val="00AD0324"/>
    <w:rsid w:val="00B06F91"/>
    <w:rsid w:val="00B33571"/>
    <w:rsid w:val="00B55436"/>
    <w:rsid w:val="00B61404"/>
    <w:rsid w:val="00B7432C"/>
    <w:rsid w:val="00B85DE8"/>
    <w:rsid w:val="00B95DC8"/>
    <w:rsid w:val="00BA072F"/>
    <w:rsid w:val="00BC2531"/>
    <w:rsid w:val="00BC58F1"/>
    <w:rsid w:val="00BD619A"/>
    <w:rsid w:val="00C047E0"/>
    <w:rsid w:val="00C05B48"/>
    <w:rsid w:val="00C36553"/>
    <w:rsid w:val="00C45B2E"/>
    <w:rsid w:val="00C46EF6"/>
    <w:rsid w:val="00C54E9D"/>
    <w:rsid w:val="00C75D8B"/>
    <w:rsid w:val="00C80C45"/>
    <w:rsid w:val="00C906D4"/>
    <w:rsid w:val="00C90F57"/>
    <w:rsid w:val="00CA40FB"/>
    <w:rsid w:val="00CB5743"/>
    <w:rsid w:val="00CB6B2A"/>
    <w:rsid w:val="00CF6E4D"/>
    <w:rsid w:val="00D17D68"/>
    <w:rsid w:val="00D6745F"/>
    <w:rsid w:val="00D77209"/>
    <w:rsid w:val="00D826B6"/>
    <w:rsid w:val="00D84C7C"/>
    <w:rsid w:val="00D96E14"/>
    <w:rsid w:val="00DA06EC"/>
    <w:rsid w:val="00DA3EFC"/>
    <w:rsid w:val="00DA6815"/>
    <w:rsid w:val="00DC3786"/>
    <w:rsid w:val="00DC793A"/>
    <w:rsid w:val="00DD0D7D"/>
    <w:rsid w:val="00DE0E59"/>
    <w:rsid w:val="00DE1787"/>
    <w:rsid w:val="00E11D9B"/>
    <w:rsid w:val="00E320BC"/>
    <w:rsid w:val="00E37C50"/>
    <w:rsid w:val="00E47C76"/>
    <w:rsid w:val="00E543CF"/>
    <w:rsid w:val="00E54FD2"/>
    <w:rsid w:val="00E6385B"/>
    <w:rsid w:val="00E67FF4"/>
    <w:rsid w:val="00E82B41"/>
    <w:rsid w:val="00E82D7E"/>
    <w:rsid w:val="00ED692B"/>
    <w:rsid w:val="00EF0B9B"/>
    <w:rsid w:val="00EF2DD4"/>
    <w:rsid w:val="00F025E6"/>
    <w:rsid w:val="00F24011"/>
    <w:rsid w:val="00F324BD"/>
    <w:rsid w:val="00F34D3C"/>
    <w:rsid w:val="00F3508A"/>
    <w:rsid w:val="00F61F54"/>
    <w:rsid w:val="00F72548"/>
    <w:rsid w:val="00F86E39"/>
    <w:rsid w:val="00FA00A3"/>
    <w:rsid w:val="00FA2675"/>
    <w:rsid w:val="00FA4863"/>
    <w:rsid w:val="00FA66EE"/>
    <w:rsid w:val="00FE5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047E0"/>
    <w:rPr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DA3EFC"/>
    <w:pPr>
      <w:tabs>
        <w:tab w:val="center" w:pos="4536"/>
        <w:tab w:val="right" w:pos="9072"/>
      </w:tabs>
    </w:pPr>
    <w:rPr>
      <w:lang w:eastAsia="en-US"/>
    </w:rPr>
  </w:style>
  <w:style w:type="character" w:customStyle="1" w:styleId="GlavaZnak">
    <w:name w:val="Glava Znak"/>
    <w:link w:val="Glava"/>
    <w:uiPriority w:val="99"/>
    <w:locked/>
    <w:rsid w:val="00DA3EFC"/>
    <w:rPr>
      <w:rFonts w:cs="Times New Roman"/>
    </w:rPr>
  </w:style>
  <w:style w:type="paragraph" w:styleId="Noga">
    <w:name w:val="footer"/>
    <w:basedOn w:val="Navaden"/>
    <w:link w:val="NogaZnak"/>
    <w:uiPriority w:val="99"/>
    <w:rsid w:val="00DA3EFC"/>
    <w:pPr>
      <w:tabs>
        <w:tab w:val="center" w:pos="4536"/>
        <w:tab w:val="right" w:pos="9072"/>
      </w:tabs>
    </w:pPr>
    <w:rPr>
      <w:lang w:eastAsia="en-US"/>
    </w:rPr>
  </w:style>
  <w:style w:type="character" w:customStyle="1" w:styleId="NogaZnak">
    <w:name w:val="Noga Znak"/>
    <w:link w:val="Noga"/>
    <w:uiPriority w:val="99"/>
    <w:locked/>
    <w:rsid w:val="00DA3EFC"/>
    <w:rPr>
      <w:rFonts w:cs="Times New Roman"/>
    </w:rPr>
  </w:style>
  <w:style w:type="paragraph" w:styleId="Besedilooblaka">
    <w:name w:val="Balloon Text"/>
    <w:basedOn w:val="Navaden"/>
    <w:link w:val="BesedilooblakaZnak"/>
    <w:uiPriority w:val="99"/>
    <w:semiHidden/>
    <w:rsid w:val="00DA3EFC"/>
    <w:rPr>
      <w:rFonts w:ascii="Tahoma" w:hAnsi="Tahoma" w:cs="Tahoma"/>
      <w:sz w:val="16"/>
      <w:szCs w:val="16"/>
      <w:lang w:eastAsia="en-US"/>
    </w:rPr>
  </w:style>
  <w:style w:type="character" w:customStyle="1" w:styleId="BesedilooblakaZnak">
    <w:name w:val="Besedilo oblačka Znak"/>
    <w:link w:val="Besedilooblaka"/>
    <w:uiPriority w:val="99"/>
    <w:semiHidden/>
    <w:locked/>
    <w:rsid w:val="00DA3EFC"/>
    <w:rPr>
      <w:rFonts w:ascii="Tahoma" w:hAnsi="Tahoma" w:cs="Tahoma"/>
      <w:sz w:val="16"/>
      <w:szCs w:val="16"/>
    </w:rPr>
  </w:style>
  <w:style w:type="character" w:styleId="Hiperpovezava">
    <w:name w:val="Hyperlink"/>
    <w:uiPriority w:val="99"/>
    <w:rsid w:val="00672C74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F24011"/>
    <w:rPr>
      <w:rFonts w:cs="Times New Roman"/>
    </w:rPr>
  </w:style>
  <w:style w:type="paragraph" w:styleId="Odstavekseznama">
    <w:name w:val="List Paragraph"/>
    <w:basedOn w:val="Navaden"/>
    <w:uiPriority w:val="34"/>
    <w:qFormat/>
    <w:rsid w:val="00F86E39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table" w:styleId="Tabelamrea">
    <w:name w:val="Table Grid"/>
    <w:basedOn w:val="Navadnatabela"/>
    <w:uiPriority w:val="99"/>
    <w:rsid w:val="008763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link w:val="Bodytext20"/>
    <w:rsid w:val="005A2139"/>
    <w:rPr>
      <w:rFonts w:ascii="Arial Narrow" w:eastAsia="Arial Narrow" w:hAnsi="Arial Narrow" w:cs="Arial Narrow"/>
      <w:sz w:val="24"/>
      <w:szCs w:val="24"/>
      <w:shd w:val="clear" w:color="auto" w:fill="FFFFFF"/>
    </w:rPr>
  </w:style>
  <w:style w:type="paragraph" w:customStyle="1" w:styleId="Bodytext20">
    <w:name w:val="Body text (2)"/>
    <w:basedOn w:val="Navaden"/>
    <w:link w:val="Bodytext2"/>
    <w:rsid w:val="005A2139"/>
    <w:pPr>
      <w:widowControl w:val="0"/>
      <w:shd w:val="clear" w:color="auto" w:fill="FFFFFF"/>
      <w:spacing w:before="5400" w:after="2100" w:line="0" w:lineRule="atLeast"/>
      <w:ind w:hanging="420"/>
      <w:jc w:val="center"/>
    </w:pPr>
    <w:rPr>
      <w:rFonts w:ascii="Arial Narrow" w:eastAsia="Arial Narrow" w:hAnsi="Arial Narrow" w:cs="Arial Narrow"/>
      <w:sz w:val="24"/>
      <w:szCs w:val="24"/>
    </w:rPr>
  </w:style>
  <w:style w:type="character" w:customStyle="1" w:styleId="Heading4">
    <w:name w:val="Heading #4_"/>
    <w:link w:val="Heading40"/>
    <w:rsid w:val="005A2139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Bodytext2Bold">
    <w:name w:val="Body text (2) + Bold"/>
    <w:rsid w:val="005A2139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sl-SI" w:eastAsia="sl-SI" w:bidi="sl-SI"/>
    </w:rPr>
  </w:style>
  <w:style w:type="character" w:customStyle="1" w:styleId="Bodytext2Calibri14pt">
    <w:name w:val="Body text (2) + Calibri;14 pt"/>
    <w:rsid w:val="005A2139"/>
    <w:rPr>
      <w:rFonts w:ascii="Calibri" w:eastAsia="Calibri" w:hAnsi="Calibri" w:cs="Calibri"/>
      <w:color w:val="000000"/>
      <w:spacing w:val="0"/>
      <w:w w:val="100"/>
      <w:position w:val="0"/>
      <w:sz w:val="28"/>
      <w:szCs w:val="28"/>
      <w:shd w:val="clear" w:color="auto" w:fill="FFFFFF"/>
      <w:lang w:val="sl-SI" w:eastAsia="sl-SI" w:bidi="sl-SI"/>
    </w:rPr>
  </w:style>
  <w:style w:type="character" w:customStyle="1" w:styleId="Bodytext275pt">
    <w:name w:val="Body text (2) + 7;5 pt"/>
    <w:rsid w:val="005A2139"/>
    <w:rPr>
      <w:rFonts w:ascii="Arial Narrow" w:eastAsia="Arial Narrow" w:hAnsi="Arial Narrow" w:cs="Arial Narrow"/>
      <w:color w:val="000000"/>
      <w:spacing w:val="0"/>
      <w:w w:val="100"/>
      <w:position w:val="0"/>
      <w:sz w:val="15"/>
      <w:szCs w:val="15"/>
      <w:shd w:val="clear" w:color="auto" w:fill="FFFFFF"/>
      <w:lang w:val="sl-SI" w:eastAsia="sl-SI" w:bidi="sl-SI"/>
    </w:rPr>
  </w:style>
  <w:style w:type="character" w:customStyle="1" w:styleId="Bodytext2BoldItalic">
    <w:name w:val="Body text (2) + Bold;Italic"/>
    <w:rsid w:val="005A2139"/>
    <w:rPr>
      <w:rFonts w:ascii="Arial Narrow" w:eastAsia="Arial Narrow" w:hAnsi="Arial Narrow" w:cs="Arial Narrow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l-SI" w:eastAsia="sl-SI" w:bidi="sl-SI"/>
    </w:rPr>
  </w:style>
  <w:style w:type="paragraph" w:customStyle="1" w:styleId="Heading40">
    <w:name w:val="Heading #4"/>
    <w:basedOn w:val="Navaden"/>
    <w:link w:val="Heading4"/>
    <w:rsid w:val="005A2139"/>
    <w:pPr>
      <w:widowControl w:val="0"/>
      <w:shd w:val="clear" w:color="auto" w:fill="FFFFFF"/>
      <w:spacing w:line="360" w:lineRule="exact"/>
      <w:outlineLvl w:val="3"/>
    </w:pPr>
    <w:rPr>
      <w:rFonts w:ascii="Arial Narrow" w:eastAsia="Arial Narrow" w:hAnsi="Arial Narrow" w:cs="Arial Narrow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047E0"/>
    <w:rPr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DA3EFC"/>
    <w:pPr>
      <w:tabs>
        <w:tab w:val="center" w:pos="4536"/>
        <w:tab w:val="right" w:pos="9072"/>
      </w:tabs>
    </w:pPr>
    <w:rPr>
      <w:lang w:eastAsia="en-US"/>
    </w:rPr>
  </w:style>
  <w:style w:type="character" w:customStyle="1" w:styleId="GlavaZnak">
    <w:name w:val="Glava Znak"/>
    <w:link w:val="Glava"/>
    <w:uiPriority w:val="99"/>
    <w:locked/>
    <w:rsid w:val="00DA3EFC"/>
    <w:rPr>
      <w:rFonts w:cs="Times New Roman"/>
    </w:rPr>
  </w:style>
  <w:style w:type="paragraph" w:styleId="Noga">
    <w:name w:val="footer"/>
    <w:basedOn w:val="Navaden"/>
    <w:link w:val="NogaZnak"/>
    <w:uiPriority w:val="99"/>
    <w:rsid w:val="00DA3EFC"/>
    <w:pPr>
      <w:tabs>
        <w:tab w:val="center" w:pos="4536"/>
        <w:tab w:val="right" w:pos="9072"/>
      </w:tabs>
    </w:pPr>
    <w:rPr>
      <w:lang w:eastAsia="en-US"/>
    </w:rPr>
  </w:style>
  <w:style w:type="character" w:customStyle="1" w:styleId="NogaZnak">
    <w:name w:val="Noga Znak"/>
    <w:link w:val="Noga"/>
    <w:uiPriority w:val="99"/>
    <w:locked/>
    <w:rsid w:val="00DA3EFC"/>
    <w:rPr>
      <w:rFonts w:cs="Times New Roman"/>
    </w:rPr>
  </w:style>
  <w:style w:type="paragraph" w:styleId="Besedilooblaka">
    <w:name w:val="Balloon Text"/>
    <w:basedOn w:val="Navaden"/>
    <w:link w:val="BesedilooblakaZnak"/>
    <w:uiPriority w:val="99"/>
    <w:semiHidden/>
    <w:rsid w:val="00DA3EFC"/>
    <w:rPr>
      <w:rFonts w:ascii="Tahoma" w:hAnsi="Tahoma" w:cs="Tahoma"/>
      <w:sz w:val="16"/>
      <w:szCs w:val="16"/>
      <w:lang w:eastAsia="en-US"/>
    </w:rPr>
  </w:style>
  <w:style w:type="character" w:customStyle="1" w:styleId="BesedilooblakaZnak">
    <w:name w:val="Besedilo oblačka Znak"/>
    <w:link w:val="Besedilooblaka"/>
    <w:uiPriority w:val="99"/>
    <w:semiHidden/>
    <w:locked/>
    <w:rsid w:val="00DA3EFC"/>
    <w:rPr>
      <w:rFonts w:ascii="Tahoma" w:hAnsi="Tahoma" w:cs="Tahoma"/>
      <w:sz w:val="16"/>
      <w:szCs w:val="16"/>
    </w:rPr>
  </w:style>
  <w:style w:type="character" w:styleId="Hiperpovezava">
    <w:name w:val="Hyperlink"/>
    <w:uiPriority w:val="99"/>
    <w:rsid w:val="00672C74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F24011"/>
    <w:rPr>
      <w:rFonts w:cs="Times New Roman"/>
    </w:rPr>
  </w:style>
  <w:style w:type="paragraph" w:styleId="Odstavekseznama">
    <w:name w:val="List Paragraph"/>
    <w:basedOn w:val="Navaden"/>
    <w:uiPriority w:val="34"/>
    <w:qFormat/>
    <w:rsid w:val="00F86E39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table" w:styleId="Tabelamrea">
    <w:name w:val="Table Grid"/>
    <w:basedOn w:val="Navadnatabela"/>
    <w:uiPriority w:val="99"/>
    <w:rsid w:val="008763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link w:val="Bodytext20"/>
    <w:rsid w:val="005A2139"/>
    <w:rPr>
      <w:rFonts w:ascii="Arial Narrow" w:eastAsia="Arial Narrow" w:hAnsi="Arial Narrow" w:cs="Arial Narrow"/>
      <w:sz w:val="24"/>
      <w:szCs w:val="24"/>
      <w:shd w:val="clear" w:color="auto" w:fill="FFFFFF"/>
    </w:rPr>
  </w:style>
  <w:style w:type="paragraph" w:customStyle="1" w:styleId="Bodytext20">
    <w:name w:val="Body text (2)"/>
    <w:basedOn w:val="Navaden"/>
    <w:link w:val="Bodytext2"/>
    <w:rsid w:val="005A2139"/>
    <w:pPr>
      <w:widowControl w:val="0"/>
      <w:shd w:val="clear" w:color="auto" w:fill="FFFFFF"/>
      <w:spacing w:before="5400" w:after="2100" w:line="0" w:lineRule="atLeast"/>
      <w:ind w:hanging="420"/>
      <w:jc w:val="center"/>
    </w:pPr>
    <w:rPr>
      <w:rFonts w:ascii="Arial Narrow" w:eastAsia="Arial Narrow" w:hAnsi="Arial Narrow" w:cs="Arial Narrow"/>
      <w:sz w:val="24"/>
      <w:szCs w:val="24"/>
    </w:rPr>
  </w:style>
  <w:style w:type="character" w:customStyle="1" w:styleId="Heading4">
    <w:name w:val="Heading #4_"/>
    <w:link w:val="Heading40"/>
    <w:rsid w:val="005A2139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Bodytext2Bold">
    <w:name w:val="Body text (2) + Bold"/>
    <w:rsid w:val="005A2139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sl-SI" w:eastAsia="sl-SI" w:bidi="sl-SI"/>
    </w:rPr>
  </w:style>
  <w:style w:type="character" w:customStyle="1" w:styleId="Bodytext2Calibri14pt">
    <w:name w:val="Body text (2) + Calibri;14 pt"/>
    <w:rsid w:val="005A2139"/>
    <w:rPr>
      <w:rFonts w:ascii="Calibri" w:eastAsia="Calibri" w:hAnsi="Calibri" w:cs="Calibri"/>
      <w:color w:val="000000"/>
      <w:spacing w:val="0"/>
      <w:w w:val="100"/>
      <w:position w:val="0"/>
      <w:sz w:val="28"/>
      <w:szCs w:val="28"/>
      <w:shd w:val="clear" w:color="auto" w:fill="FFFFFF"/>
      <w:lang w:val="sl-SI" w:eastAsia="sl-SI" w:bidi="sl-SI"/>
    </w:rPr>
  </w:style>
  <w:style w:type="character" w:customStyle="1" w:styleId="Bodytext275pt">
    <w:name w:val="Body text (2) + 7;5 pt"/>
    <w:rsid w:val="005A2139"/>
    <w:rPr>
      <w:rFonts w:ascii="Arial Narrow" w:eastAsia="Arial Narrow" w:hAnsi="Arial Narrow" w:cs="Arial Narrow"/>
      <w:color w:val="000000"/>
      <w:spacing w:val="0"/>
      <w:w w:val="100"/>
      <w:position w:val="0"/>
      <w:sz w:val="15"/>
      <w:szCs w:val="15"/>
      <w:shd w:val="clear" w:color="auto" w:fill="FFFFFF"/>
      <w:lang w:val="sl-SI" w:eastAsia="sl-SI" w:bidi="sl-SI"/>
    </w:rPr>
  </w:style>
  <w:style w:type="character" w:customStyle="1" w:styleId="Bodytext2BoldItalic">
    <w:name w:val="Body text (2) + Bold;Italic"/>
    <w:rsid w:val="005A2139"/>
    <w:rPr>
      <w:rFonts w:ascii="Arial Narrow" w:eastAsia="Arial Narrow" w:hAnsi="Arial Narrow" w:cs="Arial Narrow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l-SI" w:eastAsia="sl-SI" w:bidi="sl-SI"/>
    </w:rPr>
  </w:style>
  <w:style w:type="paragraph" w:customStyle="1" w:styleId="Heading40">
    <w:name w:val="Heading #4"/>
    <w:basedOn w:val="Navaden"/>
    <w:link w:val="Heading4"/>
    <w:rsid w:val="005A2139"/>
    <w:pPr>
      <w:widowControl w:val="0"/>
      <w:shd w:val="clear" w:color="auto" w:fill="FFFFFF"/>
      <w:spacing w:line="360" w:lineRule="exact"/>
      <w:outlineLvl w:val="3"/>
    </w:pPr>
    <w:rPr>
      <w:rFonts w:ascii="Arial Narrow" w:eastAsia="Arial Narrow" w:hAnsi="Arial Narrow" w:cs="Arial Narrow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2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2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2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uradni-list.si/1/objava.jsp?sop=2014-01-024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uradni-list.si/1/objava.jsp?sop=2016-01-0995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radni-list.si/1/objava.jsp?sop=2013-01-3445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uradni-list.si/1/objava.jsp?sop=2016-01-1587" TargetMode="External"/><Relationship Id="rId10" Type="http://schemas.openxmlformats.org/officeDocument/2006/relationships/hyperlink" Target="http://www.uradni-list.si/1/objava.jsp?sop=2010-01-5091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uradni-list.si/1/objava.jsp?sop=2009-01-0437" TargetMode="External"/><Relationship Id="rId14" Type="http://schemas.openxmlformats.org/officeDocument/2006/relationships/hyperlink" Target="http://www.uradni-list.si/1/objava.jsp?sop=2015-01-2274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jkp-log.si" TargetMode="External"/><Relationship Id="rId2" Type="http://schemas.openxmlformats.org/officeDocument/2006/relationships/hyperlink" Target="mailto:info@jkp-log.si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jkp-log.si" TargetMode="External"/><Relationship Id="rId4" Type="http://schemas.openxmlformats.org/officeDocument/2006/relationships/hyperlink" Target="mailto:info@jkp-log.s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71837-EA3F-485A-A9EA-0C67ACCC2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Matjaž Majdič</dc:creator>
  <cp:lastModifiedBy>Marta Pogorelčnik</cp:lastModifiedBy>
  <cp:revision>2</cp:revision>
  <cp:lastPrinted>2018-01-10T11:08:00Z</cp:lastPrinted>
  <dcterms:created xsi:type="dcterms:W3CDTF">2018-03-08T12:15:00Z</dcterms:created>
  <dcterms:modified xsi:type="dcterms:W3CDTF">2018-03-08T12:15:00Z</dcterms:modified>
</cp:coreProperties>
</file>